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97" w:rsidRPr="003222E0" w:rsidRDefault="00D35D97" w:rsidP="00D35D97">
      <w:pPr>
        <w:pStyle w:val="Titolo2"/>
        <w:rPr>
          <w:rStyle w:val="Collegamentoipertestuale"/>
          <w:lang w:val="it-IT"/>
        </w:rPr>
      </w:pPr>
    </w:p>
    <w:p w:rsidR="00D35D97" w:rsidRPr="003222E0" w:rsidRDefault="00D35D97" w:rsidP="00D35D97">
      <w:pPr>
        <w:pStyle w:val="Titolo2"/>
        <w:rPr>
          <w:lang w:val="it-IT"/>
        </w:rPr>
        <w:sectPr w:rsidR="00D35D97" w:rsidRPr="003222E0" w:rsidSect="00D35D97">
          <w:headerReference w:type="default" r:id="rId8"/>
          <w:headerReference w:type="first" r:id="rId9"/>
          <w:type w:val="continuous"/>
          <w:pgSz w:w="11906" w:h="16838" w:code="9"/>
          <w:pgMar w:top="2381" w:right="1134" w:bottom="2268" w:left="1134" w:header="709" w:footer="709" w:gutter="0"/>
          <w:cols w:space="709"/>
          <w:titlePg/>
        </w:sectPr>
      </w:pPr>
    </w:p>
    <w:tbl>
      <w:tblPr>
        <w:tblW w:w="9639" w:type="dxa"/>
        <w:jc w:val="center"/>
        <w:tblCellMar>
          <w:top w:w="113" w:type="dxa"/>
          <w:left w:w="0" w:type="dxa"/>
          <w:bottom w:w="113" w:type="dxa"/>
          <w:right w:w="0" w:type="dxa"/>
        </w:tblCellMar>
        <w:tblLook w:val="01E0"/>
      </w:tblPr>
      <w:tblGrid>
        <w:gridCol w:w="561"/>
        <w:gridCol w:w="4116"/>
        <w:gridCol w:w="284"/>
        <w:gridCol w:w="710"/>
        <w:gridCol w:w="3968"/>
      </w:tblGrid>
      <w:tr w:rsidR="00D35D97" w:rsidRPr="003222E0">
        <w:trPr>
          <w:trHeight w:hRule="exact" w:val="510"/>
          <w:jc w:val="center"/>
        </w:trPr>
        <w:tc>
          <w:tcPr>
            <w:tcW w:w="9639" w:type="dxa"/>
            <w:gridSpan w:val="5"/>
            <w:tcBorders>
              <w:bottom w:val="single" w:sz="2" w:space="0" w:color="333333"/>
            </w:tcBorders>
            <w:vAlign w:val="center"/>
          </w:tcPr>
          <w:p w:rsidR="00D35D97" w:rsidRPr="003222E0" w:rsidRDefault="00D35D97" w:rsidP="00D35D97">
            <w:pPr>
              <w:pStyle w:val="Corpodeltesto"/>
              <w:spacing w:before="60"/>
              <w:rPr>
                <w:b/>
                <w:sz w:val="30"/>
                <w:lang w:val="it-IT"/>
              </w:rPr>
            </w:pPr>
            <w:r w:rsidRPr="003222E0">
              <w:rPr>
                <w:b/>
                <w:sz w:val="30"/>
                <w:lang w:val="it-IT"/>
              </w:rPr>
              <w:lastRenderedPageBreak/>
              <w:t>COMUNICATO STAMPA</w:t>
            </w:r>
          </w:p>
        </w:tc>
      </w:tr>
      <w:tr w:rsidR="00D35D97" w:rsidRPr="003222E0" w:rsidTr="00B64597">
        <w:trPr>
          <w:trHeight w:hRule="exact" w:val="707"/>
          <w:jc w:val="center"/>
        </w:trPr>
        <w:tc>
          <w:tcPr>
            <w:tcW w:w="561" w:type="dxa"/>
            <w:tcBorders>
              <w:top w:val="single" w:sz="2" w:space="0" w:color="333333"/>
              <w:bottom w:val="single" w:sz="2" w:space="0" w:color="333333"/>
            </w:tcBorders>
          </w:tcPr>
          <w:p w:rsidR="00D35D97" w:rsidRPr="003222E0" w:rsidRDefault="00D35D97">
            <w:pPr>
              <w:rPr>
                <w:color w:val="333333"/>
                <w:lang w:val="it-IT" w:bidi="ar-SA"/>
              </w:rPr>
            </w:pPr>
            <w:r w:rsidRPr="003222E0">
              <w:rPr>
                <w:b/>
                <w:color w:val="333333"/>
                <w:lang w:val="it-IT" w:bidi="ar-SA"/>
              </w:rPr>
              <w:t>Data</w:t>
            </w:r>
            <w:r w:rsidRPr="003222E0">
              <w:rPr>
                <w:color w:val="333333"/>
                <w:lang w:val="it-IT" w:bidi="ar-SA"/>
              </w:rPr>
              <w:t xml:space="preserve"> </w:t>
            </w:r>
          </w:p>
        </w:tc>
        <w:tc>
          <w:tcPr>
            <w:tcW w:w="4116" w:type="dxa"/>
            <w:tcBorders>
              <w:top w:val="single" w:sz="2" w:space="0" w:color="333333"/>
              <w:bottom w:val="single" w:sz="2" w:space="0" w:color="333333"/>
            </w:tcBorders>
          </w:tcPr>
          <w:p w:rsidR="00D35D97" w:rsidRPr="003222E0" w:rsidRDefault="00210430" w:rsidP="00A52CE3">
            <w:pPr>
              <w:rPr>
                <w:color w:val="333333"/>
                <w:lang w:val="it-IT" w:bidi="ar-SA"/>
              </w:rPr>
            </w:pPr>
            <w:r>
              <w:rPr>
                <w:color w:val="333333"/>
                <w:lang w:val="it-IT" w:bidi="ar-SA"/>
              </w:rPr>
              <w:t>1</w:t>
            </w:r>
            <w:r w:rsidR="00A52CE3">
              <w:rPr>
                <w:color w:val="333333"/>
                <w:lang w:val="it-IT" w:bidi="ar-SA"/>
              </w:rPr>
              <w:t>4</w:t>
            </w:r>
            <w:r>
              <w:rPr>
                <w:color w:val="333333"/>
                <w:lang w:val="it-IT" w:bidi="ar-SA"/>
              </w:rPr>
              <w:t>.0</w:t>
            </w:r>
            <w:r w:rsidR="00A52CE3">
              <w:rPr>
                <w:color w:val="333333"/>
                <w:lang w:val="it-IT" w:bidi="ar-SA"/>
              </w:rPr>
              <w:t>9</w:t>
            </w:r>
            <w:r>
              <w:rPr>
                <w:color w:val="333333"/>
                <w:lang w:val="it-IT" w:bidi="ar-SA"/>
              </w:rPr>
              <w:t>.2011</w:t>
            </w:r>
          </w:p>
        </w:tc>
        <w:tc>
          <w:tcPr>
            <w:tcW w:w="284" w:type="dxa"/>
            <w:tcBorders>
              <w:top w:val="single" w:sz="2" w:space="0" w:color="333333"/>
              <w:left w:val="nil"/>
            </w:tcBorders>
          </w:tcPr>
          <w:p w:rsidR="00D35D97" w:rsidRPr="003222E0" w:rsidRDefault="00D35D97">
            <w:pPr>
              <w:rPr>
                <w:b/>
                <w:color w:val="333333"/>
                <w:lang w:val="it-IT" w:bidi="ar-SA"/>
              </w:rPr>
            </w:pPr>
          </w:p>
        </w:tc>
        <w:tc>
          <w:tcPr>
            <w:tcW w:w="710" w:type="dxa"/>
            <w:tcBorders>
              <w:top w:val="single" w:sz="2" w:space="0" w:color="333333"/>
              <w:bottom w:val="single" w:sz="2" w:space="0" w:color="333333"/>
            </w:tcBorders>
          </w:tcPr>
          <w:p w:rsidR="00D35D97" w:rsidRPr="003222E0" w:rsidRDefault="00D35D97">
            <w:pPr>
              <w:rPr>
                <w:color w:val="333333"/>
                <w:lang w:val="it-IT" w:bidi="ar-SA"/>
              </w:rPr>
            </w:pPr>
            <w:r w:rsidRPr="003222E0">
              <w:rPr>
                <w:b/>
                <w:color w:val="333333"/>
                <w:lang w:val="it-IT" w:bidi="ar-SA"/>
              </w:rPr>
              <w:t>Pagine</w:t>
            </w:r>
            <w:r w:rsidRPr="003222E0">
              <w:rPr>
                <w:color w:val="333333"/>
                <w:lang w:val="it-IT" w:bidi="ar-SA"/>
              </w:rPr>
              <w:t xml:space="preserve"> </w:t>
            </w:r>
          </w:p>
        </w:tc>
        <w:tc>
          <w:tcPr>
            <w:tcW w:w="3968" w:type="dxa"/>
            <w:tcBorders>
              <w:top w:val="single" w:sz="2" w:space="0" w:color="333333"/>
              <w:bottom w:val="single" w:sz="2" w:space="0" w:color="333333"/>
            </w:tcBorders>
          </w:tcPr>
          <w:p w:rsidR="00D35D97" w:rsidRPr="003222E0" w:rsidRDefault="00A630B3">
            <w:pPr>
              <w:rPr>
                <w:color w:val="333333"/>
                <w:lang w:val="it-IT" w:bidi="ar-SA"/>
              </w:rPr>
            </w:pPr>
            <w:r>
              <w:rPr>
                <w:color w:val="333333"/>
                <w:lang w:val="it-IT" w:bidi="ar-SA"/>
              </w:rPr>
              <w:t>4</w:t>
            </w:r>
          </w:p>
        </w:tc>
      </w:tr>
    </w:tbl>
    <w:p w:rsidR="00D35D97" w:rsidRPr="003222E0" w:rsidRDefault="00D35D97">
      <w:pPr>
        <w:jc w:val="center"/>
        <w:rPr>
          <w:lang w:val="it-IT"/>
        </w:rPr>
        <w:sectPr w:rsidR="00D35D97" w:rsidRPr="003222E0">
          <w:headerReference w:type="even" r:id="rId10"/>
          <w:type w:val="continuous"/>
          <w:pgSz w:w="11906" w:h="16838"/>
          <w:pgMar w:top="1985" w:right="1134" w:bottom="1134" w:left="1134" w:header="709" w:footer="709" w:gutter="0"/>
          <w:cols w:space="709"/>
          <w:titlePg/>
        </w:sectPr>
      </w:pPr>
    </w:p>
    <w:p w:rsidR="00D35D97" w:rsidRPr="003222E0" w:rsidRDefault="00D35D97" w:rsidP="00F917C4">
      <w:pPr>
        <w:rPr>
          <w:lang w:val="it-IT"/>
        </w:rPr>
      </w:pPr>
    </w:p>
    <w:p w:rsidR="00D35D97" w:rsidRPr="00210430" w:rsidRDefault="00492057" w:rsidP="00F917C4">
      <w:pPr>
        <w:spacing w:line="360" w:lineRule="auto"/>
        <w:rPr>
          <w:lang w:val="it-IT"/>
        </w:rPr>
      </w:pPr>
      <w:r>
        <w:rPr>
          <w:color w:val="B51621"/>
          <w:kern w:val="28"/>
          <w:sz w:val="32"/>
          <w:lang w:val="it-IT"/>
        </w:rPr>
        <w:t>Problemi a</w:t>
      </w:r>
      <w:r w:rsidR="00C703D1">
        <w:rPr>
          <w:color w:val="B51621"/>
          <w:kern w:val="28"/>
          <w:sz w:val="32"/>
          <w:lang w:val="it-IT"/>
        </w:rPr>
        <w:t xml:space="preserve"> tavola</w:t>
      </w:r>
      <w:r>
        <w:rPr>
          <w:color w:val="B51621"/>
          <w:kern w:val="28"/>
          <w:sz w:val="32"/>
          <w:lang w:val="it-IT"/>
        </w:rPr>
        <w:t xml:space="preserve">? </w:t>
      </w:r>
      <w:r w:rsidR="009E3C84">
        <w:rPr>
          <w:color w:val="B51621"/>
          <w:kern w:val="28"/>
          <w:sz w:val="32"/>
          <w:lang w:val="it-IT"/>
        </w:rPr>
        <w:t xml:space="preserve">Potrebbe </w:t>
      </w:r>
      <w:r>
        <w:rPr>
          <w:color w:val="B51621"/>
          <w:kern w:val="28"/>
          <w:sz w:val="32"/>
          <w:lang w:val="it-IT"/>
        </w:rPr>
        <w:t xml:space="preserve">essere </w:t>
      </w:r>
      <w:r w:rsidR="00C703D1">
        <w:rPr>
          <w:color w:val="B51621"/>
          <w:kern w:val="28"/>
          <w:sz w:val="32"/>
          <w:lang w:val="it-IT"/>
        </w:rPr>
        <w:t>sensibil</w:t>
      </w:r>
      <w:r w:rsidR="009E3C84">
        <w:rPr>
          <w:color w:val="B51621"/>
          <w:kern w:val="28"/>
          <w:sz w:val="32"/>
          <w:lang w:val="it-IT"/>
        </w:rPr>
        <w:t xml:space="preserve">ità </w:t>
      </w:r>
      <w:r w:rsidR="00C703D1">
        <w:rPr>
          <w:color w:val="B51621"/>
          <w:kern w:val="28"/>
          <w:sz w:val="32"/>
          <w:lang w:val="it-IT"/>
        </w:rPr>
        <w:t>al glutine</w:t>
      </w:r>
      <w:r>
        <w:rPr>
          <w:color w:val="B51621"/>
          <w:kern w:val="28"/>
          <w:sz w:val="32"/>
          <w:lang w:val="it-IT"/>
        </w:rPr>
        <w:t>.</w:t>
      </w:r>
    </w:p>
    <w:p w:rsidR="000F789B" w:rsidRDefault="00E903AA" w:rsidP="00621637">
      <w:pPr>
        <w:spacing w:line="360" w:lineRule="auto"/>
        <w:jc w:val="both"/>
        <w:rPr>
          <w:rFonts w:cs="Times-Roman"/>
          <w:i/>
          <w:color w:val="808080"/>
          <w:sz w:val="22"/>
          <w:szCs w:val="24"/>
          <w:lang w:val="it-IT" w:bidi="de-DE"/>
        </w:rPr>
      </w:pPr>
      <w:r w:rsidRPr="003C5B2A">
        <w:rPr>
          <w:rFonts w:cs="Times-Roman"/>
          <w:b/>
          <w:i/>
          <w:color w:val="808080"/>
          <w:sz w:val="22"/>
          <w:szCs w:val="24"/>
          <w:lang w:val="it-IT" w:bidi="de-DE"/>
        </w:rPr>
        <w:t>Crescono le evidenze scientifiche su</w:t>
      </w:r>
      <w:r w:rsidR="009E3C84" w:rsidRPr="003C5B2A">
        <w:rPr>
          <w:rFonts w:cs="Times-Roman"/>
          <w:b/>
          <w:i/>
          <w:color w:val="808080"/>
          <w:sz w:val="22"/>
          <w:szCs w:val="24"/>
          <w:lang w:val="it-IT" w:bidi="de-DE"/>
        </w:rPr>
        <w:t>lla sensibilità al glutine,</w:t>
      </w:r>
      <w:r w:rsidRPr="003C5B2A">
        <w:rPr>
          <w:rFonts w:cs="Times-Roman"/>
          <w:b/>
          <w:i/>
          <w:color w:val="808080"/>
          <w:sz w:val="22"/>
          <w:szCs w:val="24"/>
          <w:lang w:val="it-IT" w:bidi="de-DE"/>
        </w:rPr>
        <w:t xml:space="preserve"> </w:t>
      </w:r>
      <w:r w:rsidR="00C703D1" w:rsidRPr="003C5B2A">
        <w:rPr>
          <w:rFonts w:cs="Times-Roman"/>
          <w:b/>
          <w:i/>
          <w:color w:val="808080"/>
          <w:sz w:val="22"/>
          <w:szCs w:val="24"/>
          <w:lang w:val="it-IT" w:bidi="de-DE"/>
        </w:rPr>
        <w:t>una nuova patologia che potrebbe</w:t>
      </w:r>
      <w:r w:rsidR="00492057" w:rsidRPr="003C5B2A">
        <w:rPr>
          <w:rFonts w:cs="Times-Roman"/>
          <w:b/>
          <w:i/>
          <w:color w:val="808080"/>
          <w:sz w:val="22"/>
          <w:szCs w:val="24"/>
          <w:lang w:val="it-IT" w:bidi="de-DE"/>
        </w:rPr>
        <w:t xml:space="preserve"> risolvere i problemi alimentari fino ad oggi senza spiegazione, di oltre 3 milioni </w:t>
      </w:r>
      <w:r w:rsidR="009E3C84" w:rsidRPr="003C5B2A">
        <w:rPr>
          <w:rFonts w:cs="Times-Roman"/>
          <w:b/>
          <w:i/>
          <w:color w:val="808080"/>
          <w:sz w:val="22"/>
          <w:szCs w:val="24"/>
          <w:lang w:val="it-IT" w:bidi="de-DE"/>
        </w:rPr>
        <w:t xml:space="preserve">e mezzo </w:t>
      </w:r>
      <w:r w:rsidR="00492057" w:rsidRPr="003C5B2A">
        <w:rPr>
          <w:rFonts w:cs="Times-Roman"/>
          <w:b/>
          <w:i/>
          <w:color w:val="808080"/>
          <w:sz w:val="22"/>
          <w:szCs w:val="24"/>
          <w:lang w:val="it-IT" w:bidi="de-DE"/>
        </w:rPr>
        <w:t>di italiani</w:t>
      </w:r>
      <w:r w:rsidR="009E3C84" w:rsidRPr="003C5B2A">
        <w:rPr>
          <w:rFonts w:cs="Times-Roman"/>
          <w:b/>
          <w:i/>
          <w:color w:val="808080"/>
          <w:sz w:val="22"/>
          <w:szCs w:val="24"/>
          <w:lang w:val="it-IT" w:bidi="de-DE"/>
        </w:rPr>
        <w:t>.</w:t>
      </w:r>
      <w:r w:rsidR="009E3C84" w:rsidRPr="00956ACE">
        <w:rPr>
          <w:rFonts w:cs="Times-Roman"/>
          <w:i/>
          <w:color w:val="808080"/>
          <w:sz w:val="22"/>
          <w:szCs w:val="24"/>
          <w:lang w:val="it-IT" w:bidi="de-DE"/>
        </w:rPr>
        <w:t xml:space="preserve"> </w:t>
      </w:r>
      <w:r w:rsidR="007312E0" w:rsidRPr="007312E0">
        <w:rPr>
          <w:rFonts w:cs="Times-Roman"/>
          <w:b/>
          <w:i/>
          <w:color w:val="808080"/>
          <w:sz w:val="22"/>
          <w:szCs w:val="24"/>
          <w:lang w:val="it-IT" w:bidi="de-DE"/>
        </w:rPr>
        <w:t xml:space="preserve">La prima </w:t>
      </w:r>
      <w:r w:rsidR="0075799E">
        <w:rPr>
          <w:rFonts w:cs="Times-Roman"/>
          <w:b/>
          <w:i/>
          <w:color w:val="808080"/>
          <w:sz w:val="22"/>
          <w:szCs w:val="24"/>
          <w:lang w:val="it-IT" w:bidi="de-DE"/>
        </w:rPr>
        <w:t>Consensus Conference</w:t>
      </w:r>
      <w:r w:rsidR="007312E0" w:rsidRPr="007312E0">
        <w:rPr>
          <w:rFonts w:cs="Times-Roman"/>
          <w:b/>
          <w:i/>
          <w:color w:val="808080"/>
          <w:sz w:val="22"/>
          <w:szCs w:val="24"/>
          <w:lang w:val="it-IT" w:bidi="de-DE"/>
        </w:rPr>
        <w:t xml:space="preserve"> internazionale </w:t>
      </w:r>
      <w:r w:rsidR="001B31E9">
        <w:rPr>
          <w:rFonts w:cs="Times-Roman"/>
          <w:b/>
          <w:i/>
          <w:color w:val="808080"/>
          <w:sz w:val="22"/>
          <w:szCs w:val="24"/>
          <w:lang w:val="it-IT" w:bidi="de-DE"/>
        </w:rPr>
        <w:t xml:space="preserve">di Londra </w:t>
      </w:r>
      <w:r w:rsidR="007312E0" w:rsidRPr="007312E0">
        <w:rPr>
          <w:rFonts w:cs="Times-Roman"/>
          <w:b/>
          <w:i/>
          <w:color w:val="808080"/>
          <w:sz w:val="22"/>
          <w:szCs w:val="24"/>
          <w:lang w:val="it-IT" w:bidi="de-DE"/>
        </w:rPr>
        <w:t>sulla sensibilità al glutine sostenuta dal Dr. Schär Institute ne ha el</w:t>
      </w:r>
      <w:r w:rsidR="007312E0">
        <w:rPr>
          <w:rFonts w:cs="Times-Roman"/>
          <w:b/>
          <w:i/>
          <w:color w:val="808080"/>
          <w:sz w:val="22"/>
          <w:szCs w:val="24"/>
          <w:lang w:val="it-IT" w:bidi="de-DE"/>
        </w:rPr>
        <w:t>a</w:t>
      </w:r>
      <w:r w:rsidR="007312E0" w:rsidRPr="007312E0">
        <w:rPr>
          <w:rFonts w:cs="Times-Roman"/>
          <w:b/>
          <w:i/>
          <w:color w:val="808080"/>
          <w:sz w:val="22"/>
          <w:szCs w:val="24"/>
          <w:lang w:val="it-IT" w:bidi="de-DE"/>
        </w:rPr>
        <w:t>borato definizione, sintomi ed</w:t>
      </w:r>
      <w:r w:rsidR="005076EF">
        <w:rPr>
          <w:rFonts w:cs="Times-Roman"/>
          <w:b/>
          <w:i/>
          <w:color w:val="808080"/>
          <w:sz w:val="22"/>
          <w:szCs w:val="24"/>
          <w:lang w:val="it-IT" w:bidi="de-DE"/>
        </w:rPr>
        <w:t xml:space="preserve"> </w:t>
      </w:r>
      <w:r w:rsidR="007312E0" w:rsidRPr="007312E0">
        <w:rPr>
          <w:rFonts w:cs="Times-Roman"/>
          <w:b/>
          <w:i/>
          <w:color w:val="808080"/>
          <w:sz w:val="22"/>
          <w:szCs w:val="24"/>
          <w:lang w:val="it-IT" w:bidi="de-DE"/>
        </w:rPr>
        <w:t xml:space="preserve"> iter diagnostico.</w:t>
      </w:r>
    </w:p>
    <w:p w:rsidR="007312E0" w:rsidRDefault="007312E0" w:rsidP="00621637">
      <w:pPr>
        <w:spacing w:line="360" w:lineRule="auto"/>
        <w:jc w:val="both"/>
        <w:rPr>
          <w:rFonts w:cs="Times-Roman"/>
          <w:i/>
          <w:color w:val="808080"/>
          <w:sz w:val="22"/>
          <w:szCs w:val="24"/>
          <w:lang w:val="it-IT" w:bidi="de-DE"/>
        </w:rPr>
      </w:pPr>
    </w:p>
    <w:p w:rsidR="007312E0" w:rsidRDefault="007312E0" w:rsidP="007312E0">
      <w:pPr>
        <w:spacing w:line="360" w:lineRule="auto"/>
        <w:jc w:val="both"/>
        <w:rPr>
          <w:rFonts w:cs="Arial"/>
          <w:color w:val="333333"/>
          <w:lang w:val="it-IT" w:bidi="de-DE"/>
        </w:rPr>
      </w:pPr>
      <w:r w:rsidRPr="007312E0">
        <w:rPr>
          <w:rFonts w:cs="Arial"/>
          <w:b/>
          <w:color w:val="333333"/>
          <w:lang w:val="it-IT" w:bidi="de-DE"/>
        </w:rPr>
        <w:t>Milano 14 settembre 2011</w:t>
      </w:r>
      <w:r>
        <w:rPr>
          <w:rFonts w:cs="Arial"/>
          <w:color w:val="333333"/>
          <w:lang w:val="it-IT" w:bidi="de-DE"/>
        </w:rPr>
        <w:t xml:space="preserve"> </w:t>
      </w:r>
      <w:r w:rsidR="0075799E">
        <w:rPr>
          <w:rFonts w:cs="Arial"/>
          <w:color w:val="333333"/>
          <w:lang w:val="it-IT" w:bidi="de-DE"/>
        </w:rPr>
        <w:t>–</w:t>
      </w:r>
      <w:r>
        <w:rPr>
          <w:rFonts w:cs="Arial"/>
          <w:color w:val="333333"/>
          <w:lang w:val="it-IT" w:bidi="de-DE"/>
        </w:rPr>
        <w:t xml:space="preserve"> </w:t>
      </w:r>
      <w:r w:rsidR="0075799E">
        <w:rPr>
          <w:rFonts w:cs="Arial"/>
          <w:color w:val="333333"/>
          <w:lang w:val="it-IT" w:bidi="de-DE"/>
        </w:rPr>
        <w:t xml:space="preserve">L’incidenza della celiachia si attesta intorno al’1 per centro della popolazione, mentre, </w:t>
      </w:r>
      <w:r>
        <w:rPr>
          <w:rFonts w:cs="Arial"/>
          <w:color w:val="333333"/>
          <w:lang w:val="it-IT" w:bidi="de-DE"/>
        </w:rPr>
        <w:t>come sostengono i primi</w:t>
      </w:r>
      <w:r w:rsidR="00236D06">
        <w:rPr>
          <w:rFonts w:cs="Arial"/>
          <w:color w:val="333333"/>
          <w:lang w:val="it-IT" w:bidi="de-DE"/>
        </w:rPr>
        <w:t xml:space="preserve"> dati</w:t>
      </w:r>
      <w:r>
        <w:rPr>
          <w:rFonts w:cs="Arial"/>
          <w:color w:val="333333"/>
          <w:lang w:val="it-IT" w:bidi="de-DE"/>
        </w:rPr>
        <w:t xml:space="preserve"> di origine americana, </w:t>
      </w:r>
      <w:r w:rsidRPr="00210430">
        <w:rPr>
          <w:rFonts w:cs="Arial"/>
          <w:color w:val="333333"/>
          <w:lang w:val="it-IT" w:bidi="de-DE"/>
        </w:rPr>
        <w:t xml:space="preserve">la frequenza della sensibilità al glutine </w:t>
      </w:r>
      <w:r>
        <w:rPr>
          <w:rFonts w:cs="Arial"/>
          <w:color w:val="333333"/>
          <w:lang w:val="it-IT" w:bidi="de-DE"/>
        </w:rPr>
        <w:t>è intorno al</w:t>
      </w:r>
      <w:r w:rsidRPr="00210430">
        <w:rPr>
          <w:rFonts w:cs="Arial"/>
          <w:color w:val="333333"/>
          <w:lang w:val="it-IT" w:bidi="de-DE"/>
        </w:rPr>
        <w:t xml:space="preserve"> </w:t>
      </w:r>
      <w:r w:rsidRPr="00210430">
        <w:rPr>
          <w:rFonts w:cs="Arial"/>
          <w:b/>
          <w:color w:val="333333"/>
          <w:lang w:val="it-IT" w:bidi="de-DE"/>
        </w:rPr>
        <w:t>6 per cento</w:t>
      </w:r>
      <w:r w:rsidR="0075799E">
        <w:rPr>
          <w:rFonts w:cs="Arial"/>
          <w:b/>
          <w:color w:val="333333"/>
          <w:lang w:val="it-IT" w:bidi="de-DE"/>
        </w:rPr>
        <w:t xml:space="preserve">: </w:t>
      </w:r>
      <w:r w:rsidR="00B64F3B">
        <w:rPr>
          <w:rFonts w:cs="Arial"/>
          <w:b/>
          <w:color w:val="333333"/>
          <w:lang w:val="it-IT" w:bidi="de-DE"/>
        </w:rPr>
        <w:t>è</w:t>
      </w:r>
      <w:r>
        <w:rPr>
          <w:rFonts w:cs="Arial"/>
          <w:b/>
          <w:color w:val="333333"/>
          <w:lang w:val="it-IT" w:bidi="de-DE"/>
        </w:rPr>
        <w:t xml:space="preserve"> evidente c</w:t>
      </w:r>
      <w:r w:rsidR="0075799E">
        <w:rPr>
          <w:rFonts w:cs="Arial"/>
          <w:b/>
          <w:color w:val="333333"/>
          <w:lang w:val="it-IT" w:bidi="de-DE"/>
        </w:rPr>
        <w:t>he questa</w:t>
      </w:r>
      <w:r w:rsidRPr="00210430">
        <w:rPr>
          <w:rFonts w:cs="Arial"/>
          <w:b/>
          <w:color w:val="333333"/>
          <w:lang w:val="it-IT" w:bidi="de-DE"/>
        </w:rPr>
        <w:t xml:space="preserve"> stima</w:t>
      </w:r>
      <w:r w:rsidR="005865C6">
        <w:rPr>
          <w:rFonts w:cs="Arial"/>
          <w:b/>
          <w:color w:val="333333"/>
          <w:lang w:val="it-IT" w:bidi="de-DE"/>
        </w:rPr>
        <w:t>,</w:t>
      </w:r>
      <w:r w:rsidRPr="00210430">
        <w:rPr>
          <w:rFonts w:cs="Arial"/>
          <w:b/>
          <w:color w:val="333333"/>
          <w:lang w:val="it-IT" w:bidi="de-DE"/>
        </w:rPr>
        <w:t xml:space="preserve"> se </w:t>
      </w:r>
      <w:r>
        <w:rPr>
          <w:rFonts w:cs="Arial"/>
          <w:b/>
          <w:color w:val="333333"/>
          <w:lang w:val="it-IT" w:bidi="de-DE"/>
        </w:rPr>
        <w:t>c</w:t>
      </w:r>
      <w:r w:rsidRPr="00210430">
        <w:rPr>
          <w:rFonts w:cs="Arial"/>
          <w:b/>
          <w:color w:val="333333"/>
          <w:lang w:val="it-IT" w:bidi="de-DE"/>
        </w:rPr>
        <w:t>onfermata, renderebbe la sensibilità al glutine una delle patologie più diffuse</w:t>
      </w:r>
      <w:r>
        <w:rPr>
          <w:rFonts w:cs="Arial"/>
          <w:b/>
          <w:color w:val="333333"/>
          <w:lang w:val="it-IT" w:bidi="de-DE"/>
        </w:rPr>
        <w:t xml:space="preserve"> in assoluto</w:t>
      </w:r>
      <w:r w:rsidRPr="00210430">
        <w:rPr>
          <w:rFonts w:cs="Arial"/>
          <w:b/>
          <w:color w:val="333333"/>
          <w:lang w:val="it-IT" w:bidi="de-DE"/>
        </w:rPr>
        <w:t>.</w:t>
      </w:r>
    </w:p>
    <w:p w:rsidR="007312E0" w:rsidRDefault="007312E0" w:rsidP="007312E0">
      <w:pPr>
        <w:spacing w:line="360" w:lineRule="auto"/>
        <w:jc w:val="both"/>
        <w:rPr>
          <w:rFonts w:cs="Arial"/>
          <w:color w:val="333333"/>
          <w:lang w:val="it-IT" w:bidi="de-DE"/>
        </w:rPr>
      </w:pPr>
    </w:p>
    <w:p w:rsidR="007312E0" w:rsidRPr="00210430" w:rsidRDefault="007312E0" w:rsidP="007312E0">
      <w:pPr>
        <w:spacing w:line="360" w:lineRule="auto"/>
        <w:jc w:val="both"/>
        <w:rPr>
          <w:rFonts w:cs="Arial"/>
          <w:color w:val="333333"/>
          <w:lang w:val="it-IT" w:bidi="de-DE"/>
        </w:rPr>
      </w:pPr>
      <w:r>
        <w:rPr>
          <w:rFonts w:cs="Arial"/>
          <w:color w:val="333333"/>
          <w:lang w:val="it-IT" w:bidi="de-DE"/>
        </w:rPr>
        <w:t>«</w:t>
      </w:r>
      <w:r w:rsidRPr="00210430">
        <w:rPr>
          <w:rFonts w:cs="Arial"/>
          <w:color w:val="333333"/>
          <w:lang w:val="it-IT" w:bidi="de-DE"/>
        </w:rPr>
        <w:t>Possiamo affermare oggi</w:t>
      </w:r>
      <w:r>
        <w:rPr>
          <w:rFonts w:cs="Arial"/>
          <w:color w:val="333333"/>
          <w:lang w:val="it-IT" w:bidi="de-DE"/>
        </w:rPr>
        <w:t xml:space="preserve"> - dichiara </w:t>
      </w:r>
      <w:r w:rsidRPr="00210430">
        <w:rPr>
          <w:rFonts w:cs="Arial"/>
          <w:color w:val="333333"/>
          <w:lang w:val="it-IT" w:bidi="de-DE"/>
        </w:rPr>
        <w:t xml:space="preserve">il </w:t>
      </w:r>
      <w:r w:rsidRPr="00AF3640">
        <w:rPr>
          <w:rFonts w:cs="Arial"/>
          <w:b/>
          <w:color w:val="333333"/>
          <w:lang w:val="it-IT" w:bidi="de-DE"/>
        </w:rPr>
        <w:t>Professor Carlo Catassi, Ordinario di Pediatria presso l’Università Politecnica della Marche, Ancona e membro del comitato scientifico del Dr. Schär Institute</w:t>
      </w:r>
      <w:r w:rsidRPr="00AF3640">
        <w:rPr>
          <w:rFonts w:cs="Arial"/>
          <w:color w:val="333333"/>
          <w:lang w:val="it-IT" w:bidi="de-DE"/>
        </w:rPr>
        <w:t xml:space="preserve"> </w:t>
      </w:r>
      <w:r>
        <w:rPr>
          <w:rFonts w:cs="Arial"/>
          <w:color w:val="333333"/>
          <w:lang w:val="it-IT" w:bidi="de-DE"/>
        </w:rPr>
        <w:t xml:space="preserve">- </w:t>
      </w:r>
      <w:r w:rsidRPr="00210430">
        <w:rPr>
          <w:rFonts w:cs="Arial"/>
          <w:color w:val="333333"/>
          <w:lang w:val="it-IT" w:bidi="de-DE"/>
        </w:rPr>
        <w:t xml:space="preserve">che oltre ad </w:t>
      </w:r>
      <w:r w:rsidRPr="00E21B08">
        <w:rPr>
          <w:rFonts w:cs="Arial"/>
          <w:color w:val="333333"/>
          <w:lang w:val="it-IT" w:bidi="de-DE"/>
        </w:rPr>
        <w:t>una differenza molecolare la sensibilità al glutine differisce dalla celiachia anche per la risposta del sistema immunitario. Se per la celiachia abbiamo, infatti, un meccanismo di tipo auto-immune fortemente condizionato da una risposta adattativa del sistema immunitario, per la sensibilità al glutine abbiamo osservato un maggiore coinvolgimento del meccanismo immunitario innato senza interessamento della funzione della barriera</w:t>
      </w:r>
      <w:r>
        <w:rPr>
          <w:rFonts w:cs="Arial"/>
          <w:color w:val="333333"/>
          <w:lang w:val="it-IT" w:bidi="de-DE"/>
        </w:rPr>
        <w:t xml:space="preserve"> intestinale.</w:t>
      </w:r>
      <w:r w:rsidRPr="008F32D6">
        <w:rPr>
          <w:rFonts w:cs="Arial"/>
          <w:color w:val="333333"/>
          <w:lang w:val="it-IT" w:bidi="de-DE"/>
        </w:rPr>
        <w:t xml:space="preserve"> </w:t>
      </w:r>
      <w:r w:rsidRPr="00210430">
        <w:rPr>
          <w:rFonts w:cs="Arial"/>
          <w:color w:val="333333"/>
          <w:lang w:val="it-IT" w:bidi="de-DE"/>
        </w:rPr>
        <w:t xml:space="preserve"> </w:t>
      </w:r>
      <w:r>
        <w:rPr>
          <w:rFonts w:cs="Arial"/>
          <w:color w:val="333333"/>
          <w:lang w:val="it-IT" w:bidi="de-DE"/>
        </w:rPr>
        <w:t xml:space="preserve">L'incontro di </w:t>
      </w:r>
      <w:r w:rsidRPr="00210430">
        <w:rPr>
          <w:rFonts w:cs="Arial"/>
          <w:color w:val="333333"/>
          <w:lang w:val="it-IT" w:bidi="de-DE"/>
        </w:rPr>
        <w:t>Londra –</w:t>
      </w:r>
      <w:r>
        <w:rPr>
          <w:rFonts w:cs="Arial"/>
          <w:color w:val="333333"/>
          <w:lang w:val="it-IT" w:bidi="de-DE"/>
        </w:rPr>
        <w:t xml:space="preserve"> continua Catassi - </w:t>
      </w:r>
      <w:r w:rsidRPr="00210430">
        <w:rPr>
          <w:rFonts w:cs="Arial"/>
          <w:color w:val="333333"/>
          <w:lang w:val="it-IT" w:bidi="de-DE"/>
        </w:rPr>
        <w:t xml:space="preserve">è stato fondamentale per definire, per la prima volta, un iter diagnostico </w:t>
      </w:r>
      <w:r>
        <w:rPr>
          <w:rFonts w:cs="Arial"/>
          <w:color w:val="333333"/>
          <w:lang w:val="it-IT" w:bidi="de-DE"/>
        </w:rPr>
        <w:t xml:space="preserve">in grado di </w:t>
      </w:r>
      <w:r w:rsidRPr="00210430">
        <w:rPr>
          <w:rFonts w:cs="Arial"/>
          <w:color w:val="333333"/>
          <w:lang w:val="it-IT" w:bidi="de-DE"/>
        </w:rPr>
        <w:t>identifica</w:t>
      </w:r>
      <w:r>
        <w:rPr>
          <w:rFonts w:cs="Arial"/>
          <w:color w:val="333333"/>
          <w:lang w:val="it-IT" w:bidi="de-DE"/>
        </w:rPr>
        <w:t xml:space="preserve">re </w:t>
      </w:r>
      <w:r w:rsidRPr="00210430">
        <w:rPr>
          <w:rFonts w:cs="Arial"/>
          <w:color w:val="333333"/>
          <w:lang w:val="it-IT" w:bidi="de-DE"/>
        </w:rPr>
        <w:t xml:space="preserve">la sensibilità al glutine. Sappiamo oggi, con maggiore </w:t>
      </w:r>
      <w:r>
        <w:rPr>
          <w:rFonts w:cs="Arial"/>
          <w:color w:val="333333"/>
          <w:lang w:val="it-IT" w:bidi="de-DE"/>
        </w:rPr>
        <w:t>confidenza</w:t>
      </w:r>
      <w:r w:rsidRPr="00210430">
        <w:rPr>
          <w:rFonts w:cs="Arial"/>
          <w:color w:val="333333"/>
          <w:lang w:val="it-IT" w:bidi="de-DE"/>
        </w:rPr>
        <w:t>, che per diagnosticare la sensibilità al glutine è necessario escludere tramite gli opportuni e specifici test diagnostici sia la celiachia che l’allergia al grano. Infine la sensibilità al glutine non sembra dare indicazioni temporali precise, può aumentare nel corso della vita o s</w:t>
      </w:r>
      <w:r>
        <w:rPr>
          <w:rFonts w:cs="Arial"/>
          <w:color w:val="333333"/>
          <w:lang w:val="it-IT" w:bidi="de-DE"/>
        </w:rPr>
        <w:t>comparire senza lasciare tracce.»</w:t>
      </w:r>
    </w:p>
    <w:p w:rsidR="000F789B" w:rsidRDefault="000F789B" w:rsidP="00621637">
      <w:pPr>
        <w:spacing w:line="360" w:lineRule="auto"/>
        <w:jc w:val="both"/>
        <w:rPr>
          <w:rFonts w:cs="Times-Roman"/>
          <w:i/>
          <w:color w:val="808080"/>
          <w:sz w:val="22"/>
          <w:szCs w:val="24"/>
          <w:lang w:val="it-IT" w:bidi="de-DE"/>
        </w:rPr>
      </w:pPr>
    </w:p>
    <w:p w:rsidR="000F789B" w:rsidRPr="000F789B" w:rsidRDefault="000F789B" w:rsidP="000F789B">
      <w:pPr>
        <w:spacing w:line="360" w:lineRule="auto"/>
        <w:jc w:val="both"/>
        <w:rPr>
          <w:rFonts w:cs="Arial"/>
          <w:color w:val="333333"/>
          <w:lang w:val="it-IT" w:bidi="de-DE"/>
        </w:rPr>
      </w:pPr>
      <w:r w:rsidRPr="000F789B">
        <w:rPr>
          <w:rFonts w:cs="Arial"/>
          <w:b/>
          <w:color w:val="333333"/>
          <w:lang w:val="it-IT" w:bidi="de-DE"/>
        </w:rPr>
        <w:t>Cos'è il glutine ?</w:t>
      </w:r>
      <w:r>
        <w:rPr>
          <w:rFonts w:cs="Arial"/>
          <w:b/>
          <w:color w:val="333333"/>
          <w:lang w:val="it-IT" w:bidi="de-DE"/>
        </w:rPr>
        <w:t xml:space="preserve"> </w:t>
      </w:r>
      <w:r w:rsidRPr="000F789B">
        <w:rPr>
          <w:rFonts w:cs="Arial"/>
          <w:color w:val="333333"/>
          <w:lang w:val="it-IT" w:bidi="de-DE"/>
        </w:rPr>
        <w:t xml:space="preserve">Il glutine è una massa compatta, elastica e porosa costituita da un insieme di proteine presenti nel grano, nell’orzo, nella segale e in diverse altre graminacee. Queste proteine contengono la prolina, poco digeribile per l’organismo umano. Questo, in alcuni individui particolarmente sensibili, può </w:t>
      </w:r>
      <w:r w:rsidRPr="000F789B">
        <w:rPr>
          <w:rFonts w:cs="Arial"/>
          <w:color w:val="333333"/>
          <w:lang w:val="it-IT" w:bidi="de-DE"/>
        </w:rPr>
        <w:lastRenderedPageBreak/>
        <w:t xml:space="preserve">scatenare una complessa sintomatologia, che si può manifestare attraverso disturbi gastro-intestinali, dolori muscolari, fiacchezza, emicrania e nausea. Per quanto utile nella panificazione e negli impasti a base di farine, il glutine può però essere tranquillamente rimosso dalla nostra alimentazione senza alterare le qualità nutrizionali dei cibi. In questo aiuta la scelta di cibi naturalmente privi di glutine o appositamente prodotti in modo che ne siano privi al fine di consentire alle persone sensibili al glutine una dieta varia e piacevole. </w:t>
      </w:r>
    </w:p>
    <w:p w:rsidR="000F789B" w:rsidRPr="000F789B" w:rsidRDefault="000F789B" w:rsidP="000F789B">
      <w:pPr>
        <w:spacing w:line="360" w:lineRule="auto"/>
        <w:jc w:val="both"/>
        <w:rPr>
          <w:rFonts w:cs="Arial"/>
          <w:b/>
          <w:color w:val="333333"/>
          <w:lang w:val="it-IT" w:bidi="de-DE"/>
        </w:rPr>
      </w:pPr>
    </w:p>
    <w:p w:rsidR="000F789B" w:rsidRDefault="000F789B" w:rsidP="000F789B">
      <w:pPr>
        <w:spacing w:line="360" w:lineRule="auto"/>
        <w:jc w:val="both"/>
        <w:rPr>
          <w:rFonts w:cs="Arial"/>
          <w:color w:val="333333"/>
          <w:lang w:val="it-IT" w:bidi="de-DE"/>
        </w:rPr>
      </w:pPr>
      <w:r w:rsidRPr="000F789B">
        <w:rPr>
          <w:rFonts w:cs="Arial"/>
          <w:b/>
          <w:color w:val="333333"/>
          <w:lang w:val="it-IT" w:bidi="de-DE"/>
        </w:rPr>
        <w:t>Cosa è la sensibilità al glutine?</w:t>
      </w:r>
      <w:r w:rsidRPr="000F789B">
        <w:rPr>
          <w:rFonts w:cs="Arial"/>
          <w:color w:val="333333"/>
          <w:lang w:val="it-IT" w:bidi="de-DE"/>
        </w:rPr>
        <w:t xml:space="preserve"> Essere sensibili al glutine significa avere sintomi simili a quelli della celiachia e dell’allergia al grano senza essere affetti da nessuna delle due patologie. Si tratta di una situazione che, al contrario della malattia, è transitoria e può risolversi dopo un periodo di alimentazione senza glutine. La sensibilità al glutine è causa di mal di testa, nausea, irritazione intestinale, stanchezza, dolori muscolari e molti altri problemi a cui, se si ignora la propria condizione di sensibilità, non si sa dare spiegazione. </w:t>
      </w:r>
    </w:p>
    <w:p w:rsidR="00C47C2C" w:rsidRDefault="00C47C2C" w:rsidP="000F789B">
      <w:pPr>
        <w:spacing w:line="360" w:lineRule="auto"/>
        <w:jc w:val="both"/>
        <w:rPr>
          <w:rFonts w:cs="Arial"/>
          <w:color w:val="333333"/>
          <w:lang w:val="it-IT" w:bidi="de-DE"/>
        </w:rPr>
      </w:pPr>
    </w:p>
    <w:p w:rsidR="00C47C2C" w:rsidRPr="00C47C2C" w:rsidRDefault="00C47C2C" w:rsidP="00C47C2C">
      <w:pPr>
        <w:spacing w:line="360" w:lineRule="auto"/>
        <w:jc w:val="both"/>
        <w:rPr>
          <w:rFonts w:cs="Arial"/>
          <w:color w:val="333333"/>
          <w:lang w:val="it-IT" w:bidi="de-DE"/>
        </w:rPr>
      </w:pPr>
      <w:r w:rsidRPr="00C47C2C">
        <w:rPr>
          <w:rFonts w:cs="Arial"/>
          <w:b/>
          <w:color w:val="333333"/>
          <w:lang w:val="it-IT" w:bidi="de-DE"/>
        </w:rPr>
        <w:t>Qual è la causa</w:t>
      </w:r>
      <w:r>
        <w:rPr>
          <w:rFonts w:cs="Arial"/>
          <w:b/>
          <w:color w:val="333333"/>
          <w:lang w:val="it-IT" w:bidi="de-DE"/>
        </w:rPr>
        <w:t>?</w:t>
      </w:r>
      <w:r w:rsidRPr="00C47C2C">
        <w:rPr>
          <w:rFonts w:cs="Arial"/>
          <w:b/>
          <w:color w:val="333333"/>
          <w:lang w:val="it-IT" w:bidi="de-DE"/>
        </w:rPr>
        <w:t xml:space="preserve"> </w:t>
      </w:r>
      <w:r>
        <w:rPr>
          <w:rFonts w:cs="Arial"/>
          <w:b/>
          <w:color w:val="333333"/>
          <w:lang w:val="it-IT" w:bidi="de-DE"/>
        </w:rPr>
        <w:t>P</w:t>
      </w:r>
      <w:r w:rsidRPr="00C47C2C">
        <w:rPr>
          <w:rFonts w:cs="Arial"/>
          <w:b/>
          <w:color w:val="333333"/>
          <w:lang w:val="it-IT" w:bidi="de-DE"/>
        </w:rPr>
        <w:t>robabilmente un grano "troppo pesante"</w:t>
      </w:r>
      <w:r>
        <w:rPr>
          <w:rFonts w:cs="Arial"/>
          <w:b/>
          <w:color w:val="333333"/>
          <w:lang w:val="it-IT" w:bidi="de-DE"/>
        </w:rPr>
        <w:t xml:space="preserve">. </w:t>
      </w:r>
      <w:r w:rsidRPr="00C47C2C">
        <w:rPr>
          <w:rFonts w:cs="Arial"/>
          <w:color w:val="333333"/>
          <w:lang w:val="it-IT" w:bidi="de-DE"/>
        </w:rPr>
        <w:t xml:space="preserve">Secondo </w:t>
      </w:r>
      <w:r>
        <w:rPr>
          <w:rFonts w:cs="Arial"/>
          <w:color w:val="333333"/>
          <w:lang w:val="it-IT" w:bidi="de-DE"/>
        </w:rPr>
        <w:t xml:space="preserve">gli </w:t>
      </w:r>
      <w:r w:rsidRPr="00C47C2C">
        <w:rPr>
          <w:rFonts w:cs="Arial"/>
          <w:color w:val="333333"/>
          <w:lang w:val="it-IT" w:bidi="de-DE"/>
        </w:rPr>
        <w:t>esperti la “colpa” sarebbe del grano “moderno”, che viene definito “pesante”, perché molto ricco in glutine. Il grano di oggi sarebbe, eccessivamente concimato e conterrebbe una quota di glutine superiore del 12% rispetto al normale, a cui il nostro organismo stenta ad abituarsi.</w:t>
      </w:r>
    </w:p>
    <w:p w:rsidR="000F789B" w:rsidRPr="000F789B" w:rsidRDefault="007312E0" w:rsidP="000F789B">
      <w:pPr>
        <w:pStyle w:val="NormaleWeb"/>
        <w:jc w:val="both"/>
        <w:rPr>
          <w:rFonts w:ascii="Arial" w:hAnsi="Arial" w:cs="Arial"/>
          <w:color w:val="333333"/>
          <w:sz w:val="20"/>
          <w:szCs w:val="20"/>
          <w:lang w:val="it-IT" w:eastAsia="de-DE" w:bidi="de-DE"/>
        </w:rPr>
      </w:pPr>
      <w:r>
        <w:rPr>
          <w:rFonts w:ascii="Arial" w:hAnsi="Arial" w:cs="Arial"/>
          <w:b/>
          <w:color w:val="333333"/>
          <w:sz w:val="20"/>
          <w:szCs w:val="20"/>
          <w:lang w:val="it-IT" w:eastAsia="de-DE" w:bidi="de-DE"/>
        </w:rPr>
        <w:t xml:space="preserve">I sintomi </w:t>
      </w:r>
      <w:r w:rsidR="000F789B" w:rsidRPr="000F789B">
        <w:rPr>
          <w:rFonts w:ascii="Arial" w:hAnsi="Arial" w:cs="Arial"/>
          <w:color w:val="333333"/>
          <w:sz w:val="20"/>
          <w:szCs w:val="20"/>
          <w:lang w:val="it-IT" w:eastAsia="de-DE" w:bidi="de-DE"/>
        </w:rPr>
        <w:t xml:space="preserve">che si associano alla </w:t>
      </w:r>
      <w:r>
        <w:rPr>
          <w:rFonts w:ascii="Arial" w:hAnsi="Arial" w:cs="Arial"/>
          <w:color w:val="333333"/>
          <w:sz w:val="20"/>
          <w:szCs w:val="20"/>
          <w:lang w:val="it-IT" w:eastAsia="de-DE" w:bidi="de-DE"/>
        </w:rPr>
        <w:t>s</w:t>
      </w:r>
      <w:r w:rsidR="000F789B" w:rsidRPr="000F789B">
        <w:rPr>
          <w:rFonts w:ascii="Arial" w:hAnsi="Arial" w:cs="Arial"/>
          <w:color w:val="333333"/>
          <w:sz w:val="20"/>
          <w:szCs w:val="20"/>
          <w:lang w:val="it-IT" w:eastAsia="de-DE" w:bidi="de-DE"/>
        </w:rPr>
        <w:t>ensibilità al glutine</w:t>
      </w:r>
      <w:r>
        <w:rPr>
          <w:rFonts w:ascii="Arial" w:hAnsi="Arial" w:cs="Arial"/>
          <w:color w:val="333333"/>
          <w:sz w:val="20"/>
          <w:szCs w:val="20"/>
          <w:lang w:val="it-IT" w:eastAsia="de-DE" w:bidi="de-DE"/>
        </w:rPr>
        <w:t xml:space="preserve"> sono molti, tra </w:t>
      </w:r>
      <w:r w:rsidR="000F789B" w:rsidRPr="000F789B">
        <w:rPr>
          <w:rFonts w:ascii="Arial" w:hAnsi="Arial" w:cs="Arial"/>
          <w:color w:val="333333"/>
          <w:sz w:val="20"/>
          <w:szCs w:val="20"/>
          <w:lang w:val="it-IT" w:eastAsia="de-DE" w:bidi="de-DE"/>
        </w:rPr>
        <w:t>i principali</w:t>
      </w:r>
      <w:r>
        <w:rPr>
          <w:rFonts w:ascii="Arial" w:hAnsi="Arial" w:cs="Arial"/>
          <w:color w:val="333333"/>
          <w:sz w:val="20"/>
          <w:szCs w:val="20"/>
          <w:lang w:val="it-IT" w:eastAsia="de-DE" w:bidi="de-DE"/>
        </w:rPr>
        <w:t xml:space="preserve"> ricordiamo:</w:t>
      </w:r>
    </w:p>
    <w:p w:rsidR="000F789B" w:rsidRPr="000F789B" w:rsidRDefault="000F789B" w:rsidP="007312E0">
      <w:pPr>
        <w:numPr>
          <w:ilvl w:val="0"/>
          <w:numId w:val="2"/>
        </w:numPr>
        <w:tabs>
          <w:tab w:val="clear" w:pos="2381"/>
          <w:tab w:val="clear" w:pos="2608"/>
          <w:tab w:val="clear" w:pos="7598"/>
          <w:tab w:val="clear" w:pos="7825"/>
        </w:tabs>
        <w:spacing w:before="100" w:beforeAutospacing="1" w:after="100" w:afterAutospacing="1" w:line="240" w:lineRule="auto"/>
        <w:contextualSpacing/>
        <w:jc w:val="both"/>
        <w:rPr>
          <w:rFonts w:cs="Arial"/>
          <w:color w:val="333333"/>
          <w:lang w:val="it-IT" w:bidi="de-DE"/>
        </w:rPr>
      </w:pPr>
      <w:r w:rsidRPr="000F789B">
        <w:rPr>
          <w:rFonts w:cs="Arial"/>
          <w:color w:val="333333"/>
          <w:lang w:val="it-IT" w:bidi="de-DE"/>
        </w:rPr>
        <w:t>Dolore addominale, anche con bruciore alla bocca dello stomaco, nausea e vomito, gorgoglii e gas intestinale, stitichezza e diarrea.</w:t>
      </w:r>
    </w:p>
    <w:p w:rsidR="000F789B" w:rsidRPr="000F789B" w:rsidRDefault="000F789B" w:rsidP="007312E0">
      <w:pPr>
        <w:numPr>
          <w:ilvl w:val="0"/>
          <w:numId w:val="3"/>
        </w:numPr>
        <w:tabs>
          <w:tab w:val="clear" w:pos="2381"/>
          <w:tab w:val="clear" w:pos="2608"/>
          <w:tab w:val="clear" w:pos="7598"/>
          <w:tab w:val="clear" w:pos="7825"/>
        </w:tabs>
        <w:spacing w:before="100" w:beforeAutospacing="1" w:after="100" w:afterAutospacing="1" w:line="240" w:lineRule="auto"/>
        <w:contextualSpacing/>
        <w:jc w:val="both"/>
        <w:rPr>
          <w:rFonts w:cs="Arial"/>
          <w:color w:val="333333"/>
          <w:lang w:val="it-IT" w:bidi="de-DE"/>
        </w:rPr>
      </w:pPr>
      <w:r w:rsidRPr="000F789B">
        <w:rPr>
          <w:rFonts w:cs="Arial"/>
          <w:color w:val="333333"/>
          <w:lang w:val="it-IT" w:bidi="de-DE"/>
        </w:rPr>
        <w:t>Fatica, intorpidimento di braccia e gambe, crampi muscolari e dolori articolari.</w:t>
      </w:r>
    </w:p>
    <w:p w:rsidR="000F789B" w:rsidRPr="000F789B" w:rsidRDefault="000F789B" w:rsidP="007312E0">
      <w:pPr>
        <w:numPr>
          <w:ilvl w:val="0"/>
          <w:numId w:val="4"/>
        </w:numPr>
        <w:tabs>
          <w:tab w:val="clear" w:pos="2381"/>
          <w:tab w:val="clear" w:pos="2608"/>
          <w:tab w:val="clear" w:pos="7598"/>
          <w:tab w:val="clear" w:pos="7825"/>
        </w:tabs>
        <w:spacing w:before="100" w:beforeAutospacing="1" w:after="100" w:afterAutospacing="1" w:line="240" w:lineRule="auto"/>
        <w:contextualSpacing/>
        <w:jc w:val="both"/>
        <w:rPr>
          <w:rFonts w:cs="Arial"/>
          <w:color w:val="333333"/>
          <w:lang w:val="it-IT" w:bidi="de-DE"/>
        </w:rPr>
      </w:pPr>
      <w:r w:rsidRPr="000F789B">
        <w:rPr>
          <w:rFonts w:cs="Arial"/>
          <w:color w:val="333333"/>
          <w:lang w:val="it-IT" w:bidi="de-DE"/>
        </w:rPr>
        <w:t>Mal di testa, confusione mentale, collasso, eczemi, mucosa della lingua arrossata e tumefatta con possibili ulcere e chiazze biancastre.</w:t>
      </w:r>
    </w:p>
    <w:p w:rsidR="000F789B" w:rsidRPr="001B31E9" w:rsidRDefault="000F789B" w:rsidP="00621637">
      <w:pPr>
        <w:spacing w:line="360" w:lineRule="auto"/>
        <w:jc w:val="both"/>
        <w:rPr>
          <w:rFonts w:cs="Times-Roman"/>
          <w:b/>
          <w:i/>
          <w:color w:val="808080"/>
          <w:sz w:val="22"/>
          <w:szCs w:val="24"/>
          <w:lang w:bidi="de-DE"/>
        </w:rPr>
      </w:pPr>
    </w:p>
    <w:p w:rsidR="007312E0" w:rsidRPr="001B31E9" w:rsidRDefault="001B31E9" w:rsidP="00621637">
      <w:pPr>
        <w:spacing w:line="360" w:lineRule="auto"/>
        <w:jc w:val="both"/>
        <w:rPr>
          <w:rFonts w:cs="Arial"/>
          <w:b/>
          <w:color w:val="333333"/>
          <w:lang w:val="it-IT" w:bidi="de-DE"/>
        </w:rPr>
      </w:pPr>
      <w:r w:rsidRPr="001B31E9">
        <w:rPr>
          <w:rFonts w:cs="Arial"/>
          <w:b/>
          <w:color w:val="333333"/>
          <w:lang w:val="it-IT" w:bidi="de-DE"/>
        </w:rPr>
        <w:t>Bastano pochi e semplici esami per escludere allergia al grano e celiachia:</w:t>
      </w:r>
    </w:p>
    <w:p w:rsidR="001B31E9" w:rsidRPr="001B31E9" w:rsidRDefault="001B31E9" w:rsidP="00621637">
      <w:pPr>
        <w:spacing w:line="360" w:lineRule="auto"/>
        <w:jc w:val="both"/>
        <w:rPr>
          <w:rFonts w:cs="Arial"/>
          <w:color w:val="333333"/>
          <w:lang w:val="it-IT" w:bidi="de-DE"/>
        </w:rPr>
      </w:pPr>
      <w:r w:rsidRPr="001B31E9">
        <w:rPr>
          <w:rFonts w:cs="Arial"/>
          <w:i/>
          <w:color w:val="333333"/>
          <w:u w:val="single"/>
          <w:lang w:val="it-IT" w:bidi="de-DE"/>
        </w:rPr>
        <w:t>Gli esami per escludere un'allergia al grano</w:t>
      </w:r>
      <w:r w:rsidRPr="001B31E9">
        <w:rPr>
          <w:rFonts w:cs="Arial"/>
          <w:color w:val="333333"/>
          <w:lang w:val="it-IT" w:bidi="de-DE"/>
        </w:rPr>
        <w:t xml:space="preserve"> sono i prick test</w:t>
      </w:r>
      <w:r w:rsidR="00A247B3">
        <w:rPr>
          <w:rFonts w:cs="Arial"/>
          <w:color w:val="333333"/>
          <w:lang w:val="it-IT" w:bidi="de-DE"/>
        </w:rPr>
        <w:t xml:space="preserve"> </w:t>
      </w:r>
      <w:r w:rsidRPr="001B31E9">
        <w:rPr>
          <w:rFonts w:cs="Arial"/>
          <w:color w:val="333333"/>
          <w:lang w:val="it-IT" w:bidi="de-DE"/>
        </w:rPr>
        <w:t xml:space="preserve">ed i rast test. I primi vengono eseguiti inoculando sotto la pelle del braccio, in modo indolore, una piccolissima quantità di grano. Se la pelle si gonfia e si arrossa in corrispondenza del "buchino" significa che si è allergici. I Rast test sono invece esami del sangue che misurano la quantità di specifici prodotti contro il grano. </w:t>
      </w:r>
    </w:p>
    <w:p w:rsidR="001B31E9" w:rsidRPr="001B31E9" w:rsidRDefault="001B31E9" w:rsidP="00621637">
      <w:pPr>
        <w:spacing w:line="360" w:lineRule="auto"/>
        <w:jc w:val="both"/>
        <w:rPr>
          <w:rFonts w:cs="Arial"/>
          <w:color w:val="333333"/>
          <w:lang w:val="it-IT" w:bidi="de-DE"/>
        </w:rPr>
      </w:pPr>
      <w:r w:rsidRPr="001B31E9">
        <w:rPr>
          <w:rFonts w:cs="Arial"/>
          <w:i/>
          <w:color w:val="333333"/>
          <w:u w:val="single"/>
          <w:lang w:val="it-IT" w:bidi="de-DE"/>
        </w:rPr>
        <w:t>Gli esami del sangue per la celiachia</w:t>
      </w:r>
      <w:r w:rsidRPr="001B31E9">
        <w:rPr>
          <w:rFonts w:cs="Arial"/>
          <w:color w:val="333333"/>
          <w:lang w:val="it-IT" w:bidi="de-DE"/>
        </w:rPr>
        <w:t xml:space="preserve"> ricercano anticorpi </w:t>
      </w:r>
      <w:r w:rsidR="00A247B3">
        <w:rPr>
          <w:rFonts w:cs="Arial"/>
          <w:color w:val="333333"/>
          <w:lang w:val="it-IT" w:bidi="de-DE"/>
        </w:rPr>
        <w:t xml:space="preserve">specifici </w:t>
      </w:r>
      <w:r w:rsidRPr="001B31E9">
        <w:rPr>
          <w:rFonts w:cs="Arial"/>
          <w:color w:val="333333"/>
          <w:lang w:val="it-IT" w:bidi="de-DE"/>
        </w:rPr>
        <w:t xml:space="preserve">contro il glutine, detti antigliadina, anticorpi specifici contro la mucosa intestinale </w:t>
      </w:r>
      <w:r w:rsidR="00A247B3">
        <w:rPr>
          <w:rFonts w:cs="Arial"/>
          <w:color w:val="333333"/>
          <w:lang w:val="it-IT" w:bidi="de-DE"/>
        </w:rPr>
        <w:t xml:space="preserve">(antiendomisio) </w:t>
      </w:r>
      <w:r w:rsidRPr="001B31E9">
        <w:rPr>
          <w:rFonts w:cs="Arial"/>
          <w:color w:val="333333"/>
          <w:lang w:val="it-IT" w:bidi="de-DE"/>
        </w:rPr>
        <w:t xml:space="preserve">e anticorpi anti-transglutaminasi </w:t>
      </w:r>
      <w:r w:rsidR="00A247B3">
        <w:rPr>
          <w:rFonts w:cs="Arial"/>
          <w:color w:val="333333"/>
          <w:lang w:val="it-IT" w:bidi="de-DE"/>
        </w:rPr>
        <w:t xml:space="preserve">(Ttg).  </w:t>
      </w:r>
      <w:r w:rsidRPr="001B31E9">
        <w:rPr>
          <w:rFonts w:cs="Arial"/>
          <w:color w:val="333333"/>
          <w:lang w:val="it-IT" w:bidi="de-DE"/>
        </w:rPr>
        <w:t xml:space="preserve"> Per la diagnosi definitiva di celiachia è </w:t>
      </w:r>
      <w:r w:rsidR="00A247B3">
        <w:rPr>
          <w:rFonts w:cs="Arial"/>
          <w:color w:val="333333"/>
          <w:lang w:val="it-IT" w:bidi="de-DE"/>
        </w:rPr>
        <w:t xml:space="preserve">infine </w:t>
      </w:r>
      <w:r w:rsidRPr="001B31E9">
        <w:rPr>
          <w:rFonts w:cs="Arial"/>
          <w:color w:val="333333"/>
          <w:lang w:val="it-IT" w:bidi="de-DE"/>
        </w:rPr>
        <w:t xml:space="preserve"> necessaria una biopsia (cioè il prelievo di una piccola parte di tessuto) dell'intestino tenue che rileva eventuali danni ai villi intestinali. </w:t>
      </w:r>
    </w:p>
    <w:p w:rsidR="001B31E9" w:rsidRPr="001B31E9" w:rsidRDefault="001B31E9" w:rsidP="00621637">
      <w:pPr>
        <w:spacing w:line="360" w:lineRule="auto"/>
        <w:jc w:val="both"/>
        <w:rPr>
          <w:rFonts w:cs="Arial"/>
          <w:color w:val="333333"/>
          <w:lang w:val="it-IT" w:bidi="de-DE"/>
        </w:rPr>
      </w:pPr>
      <w:r w:rsidRPr="001B31E9">
        <w:rPr>
          <w:rFonts w:cs="Arial"/>
          <w:i/>
          <w:color w:val="333333"/>
          <w:u w:val="single"/>
          <w:lang w:val="it-IT" w:bidi="de-DE"/>
        </w:rPr>
        <w:t>Un sospetto di sensibilità al glutine</w:t>
      </w:r>
      <w:r w:rsidRPr="001B31E9">
        <w:rPr>
          <w:rFonts w:cs="Arial"/>
          <w:color w:val="333333"/>
          <w:lang w:val="it-IT" w:bidi="de-DE"/>
        </w:rPr>
        <w:t xml:space="preserve"> e quindi una dieta senza glutine può essere presa in considerazione solo quando le due reazioni al glutine (celiachia ed allergia al grano) sono state escluse con certezza. </w:t>
      </w:r>
    </w:p>
    <w:p w:rsidR="007312E0" w:rsidRDefault="007312E0" w:rsidP="00621637">
      <w:pPr>
        <w:spacing w:line="360" w:lineRule="auto"/>
        <w:jc w:val="both"/>
        <w:rPr>
          <w:rFonts w:cs="Times-Roman"/>
          <w:i/>
          <w:color w:val="808080"/>
          <w:sz w:val="22"/>
          <w:szCs w:val="24"/>
          <w:lang w:bidi="de-DE"/>
        </w:rPr>
      </w:pPr>
    </w:p>
    <w:p w:rsidR="00C47C2C" w:rsidRDefault="00C47C2C" w:rsidP="00621637">
      <w:pPr>
        <w:spacing w:line="360" w:lineRule="auto"/>
        <w:jc w:val="both"/>
        <w:rPr>
          <w:rFonts w:cs="Times-Roman"/>
          <w:i/>
          <w:color w:val="808080"/>
          <w:sz w:val="22"/>
          <w:szCs w:val="24"/>
          <w:lang w:bidi="de-DE"/>
        </w:rPr>
      </w:pPr>
    </w:p>
    <w:p w:rsidR="00C47C2C" w:rsidRDefault="00C47C2C" w:rsidP="00621637">
      <w:pPr>
        <w:spacing w:line="360" w:lineRule="auto"/>
        <w:jc w:val="both"/>
        <w:rPr>
          <w:rFonts w:cs="Times-Roman"/>
          <w:i/>
          <w:color w:val="808080"/>
          <w:sz w:val="22"/>
          <w:szCs w:val="24"/>
          <w:lang w:bidi="de-DE"/>
        </w:rPr>
      </w:pPr>
    </w:p>
    <w:p w:rsidR="00C47C2C" w:rsidRDefault="00C47C2C" w:rsidP="00621637">
      <w:pPr>
        <w:spacing w:line="360" w:lineRule="auto"/>
        <w:jc w:val="both"/>
        <w:rPr>
          <w:rFonts w:cs="Times-Roman"/>
          <w:i/>
          <w:color w:val="808080"/>
          <w:sz w:val="22"/>
          <w:szCs w:val="24"/>
          <w:lang w:bidi="de-DE"/>
        </w:rPr>
      </w:pPr>
    </w:p>
    <w:p w:rsidR="00C47C2C" w:rsidRDefault="00C47C2C" w:rsidP="00621637">
      <w:pPr>
        <w:spacing w:line="360" w:lineRule="auto"/>
        <w:jc w:val="both"/>
        <w:rPr>
          <w:rFonts w:cs="Times-Roman"/>
          <w:i/>
          <w:color w:val="808080"/>
          <w:sz w:val="22"/>
          <w:szCs w:val="24"/>
          <w:lang w:bidi="de-DE"/>
        </w:rPr>
      </w:pPr>
    </w:p>
    <w:p w:rsidR="00C47C2C" w:rsidRDefault="00C47C2C" w:rsidP="00621637">
      <w:pPr>
        <w:spacing w:line="360" w:lineRule="auto"/>
        <w:jc w:val="both"/>
        <w:rPr>
          <w:rFonts w:cs="Times-Roman"/>
          <w:i/>
          <w:color w:val="808080"/>
          <w:sz w:val="22"/>
          <w:szCs w:val="24"/>
          <w:lang w:bidi="de-DE"/>
        </w:rPr>
      </w:pPr>
      <w:r w:rsidRPr="00AF3640">
        <w:rPr>
          <w:b/>
          <w:lang w:val="it-IT"/>
        </w:rPr>
        <w:t>No al glutine</w:t>
      </w:r>
      <w:r w:rsidR="00AF3640" w:rsidRPr="00AF3640">
        <w:rPr>
          <w:b/>
          <w:lang w:val="it-IT"/>
        </w:rPr>
        <w:t>?</w:t>
      </w:r>
      <w:r w:rsidRPr="00AF3640">
        <w:rPr>
          <w:b/>
          <w:lang w:val="it-IT"/>
        </w:rPr>
        <w:t xml:space="preserve"> </w:t>
      </w:r>
      <w:r w:rsidR="00AF3640" w:rsidRPr="00AF3640">
        <w:rPr>
          <w:b/>
          <w:lang w:val="it-IT"/>
        </w:rPr>
        <w:t>E</w:t>
      </w:r>
      <w:r w:rsidRPr="00AF3640">
        <w:rPr>
          <w:b/>
          <w:lang w:val="it-IT"/>
        </w:rPr>
        <w:t xml:space="preserve">cco </w:t>
      </w:r>
      <w:r w:rsidR="00AF3640" w:rsidRPr="00AF3640">
        <w:rPr>
          <w:b/>
          <w:lang w:val="it-IT"/>
        </w:rPr>
        <w:t>alcune semplici</w:t>
      </w:r>
      <w:r w:rsidRPr="00AF3640">
        <w:rPr>
          <w:b/>
          <w:lang w:val="it-IT"/>
        </w:rPr>
        <w:t xml:space="preserve"> indicazioni per la tavola</w:t>
      </w:r>
      <w:r w:rsidRPr="00C47C2C">
        <w:rPr>
          <w:b/>
        </w:rPr>
        <w:t xml:space="preserve">: </w:t>
      </w:r>
      <w:r>
        <w:t>Se si è sensibili al glutine sarà necessario evitare, tra l’altro, frumento (grano), segale, orzo, farro, kamut, triticale, monococco, couscous, bulgur, seitan. Ecco alcune indicazioni sui cereali permessi o che causano più spesso confusione a chi non può consumare glutine: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2610"/>
        <w:gridCol w:w="4354"/>
      </w:tblGrid>
      <w:tr w:rsidR="00C47C2C" w:rsidRPr="003A704A" w:rsidTr="00031D0C">
        <w:trPr>
          <w:trHeight w:val="327"/>
        </w:trPr>
        <w:tc>
          <w:tcPr>
            <w:tcW w:w="2610" w:type="dxa"/>
            <w:shd w:val="clear" w:color="auto" w:fill="auto"/>
          </w:tcPr>
          <w:p w:rsidR="00031D0C" w:rsidRDefault="00031D0C" w:rsidP="00C47C2C">
            <w:pPr>
              <w:spacing w:line="360" w:lineRule="auto"/>
              <w:jc w:val="center"/>
              <w:rPr>
                <w:b/>
                <w:sz w:val="14"/>
                <w:lang w:val="it-IT"/>
              </w:rPr>
            </w:pPr>
          </w:p>
          <w:p w:rsidR="00C47C2C" w:rsidRPr="00C47C2C" w:rsidRDefault="00C47C2C" w:rsidP="00C47C2C">
            <w:pPr>
              <w:spacing w:line="360" w:lineRule="auto"/>
              <w:jc w:val="center"/>
              <w:rPr>
                <w:b/>
                <w:sz w:val="14"/>
                <w:lang w:val="it-IT"/>
              </w:rPr>
            </w:pPr>
            <w:r w:rsidRPr="00C47C2C">
              <w:rPr>
                <w:b/>
                <w:sz w:val="14"/>
                <w:lang w:val="it-IT"/>
              </w:rPr>
              <w:t>Tipo di cereale</w:t>
            </w:r>
          </w:p>
        </w:tc>
        <w:tc>
          <w:tcPr>
            <w:tcW w:w="2610" w:type="dxa"/>
            <w:shd w:val="clear" w:color="auto" w:fill="auto"/>
          </w:tcPr>
          <w:p w:rsidR="00031D0C" w:rsidRDefault="00031D0C" w:rsidP="00C47C2C">
            <w:pPr>
              <w:spacing w:line="360" w:lineRule="auto"/>
              <w:jc w:val="center"/>
              <w:rPr>
                <w:b/>
                <w:sz w:val="14"/>
                <w:lang w:val="it-IT"/>
              </w:rPr>
            </w:pPr>
          </w:p>
          <w:p w:rsidR="00C47C2C" w:rsidRPr="00C47C2C" w:rsidRDefault="00C47C2C" w:rsidP="00C47C2C">
            <w:pPr>
              <w:spacing w:line="360" w:lineRule="auto"/>
              <w:jc w:val="center"/>
              <w:rPr>
                <w:b/>
                <w:sz w:val="14"/>
                <w:lang w:val="it-IT"/>
              </w:rPr>
            </w:pPr>
            <w:r w:rsidRPr="00C47C2C">
              <w:rPr>
                <w:b/>
                <w:sz w:val="14"/>
                <w:lang w:val="it-IT"/>
              </w:rPr>
              <w:t>Consentito o vietato?</w:t>
            </w:r>
          </w:p>
        </w:tc>
        <w:tc>
          <w:tcPr>
            <w:tcW w:w="4354" w:type="dxa"/>
            <w:shd w:val="clear" w:color="auto" w:fill="auto"/>
          </w:tcPr>
          <w:p w:rsidR="00031D0C" w:rsidRDefault="00031D0C" w:rsidP="00C47C2C">
            <w:pPr>
              <w:spacing w:line="360" w:lineRule="auto"/>
              <w:jc w:val="center"/>
              <w:rPr>
                <w:b/>
                <w:sz w:val="14"/>
                <w:lang w:val="it-IT"/>
              </w:rPr>
            </w:pPr>
          </w:p>
          <w:p w:rsidR="00C47C2C" w:rsidRPr="00C47C2C" w:rsidRDefault="00C47C2C" w:rsidP="00C47C2C">
            <w:pPr>
              <w:spacing w:line="360" w:lineRule="auto"/>
              <w:jc w:val="center"/>
              <w:rPr>
                <w:b/>
                <w:sz w:val="14"/>
                <w:lang w:val="it-IT"/>
              </w:rPr>
            </w:pPr>
            <w:r w:rsidRPr="00C47C2C">
              <w:rPr>
                <w:b/>
                <w:sz w:val="14"/>
                <w:lang w:val="it-IT"/>
              </w:rPr>
              <w:t>Da sapere</w:t>
            </w:r>
          </w:p>
        </w:tc>
      </w:tr>
      <w:tr w:rsidR="00C47C2C" w:rsidRPr="003A704A" w:rsidTr="00031D0C">
        <w:tc>
          <w:tcPr>
            <w:tcW w:w="2610" w:type="dxa"/>
            <w:shd w:val="clear" w:color="auto" w:fill="auto"/>
          </w:tcPr>
          <w:p w:rsidR="00C47C2C" w:rsidRPr="00C47C2C" w:rsidRDefault="00C47C2C" w:rsidP="00C47C2C">
            <w:pPr>
              <w:spacing w:line="360" w:lineRule="auto"/>
              <w:jc w:val="center"/>
              <w:rPr>
                <w:b/>
                <w:sz w:val="14"/>
                <w:lang w:val="it-IT"/>
              </w:rPr>
            </w:pPr>
            <w:r w:rsidRPr="00C47C2C">
              <w:rPr>
                <w:b/>
                <w:sz w:val="14"/>
                <w:lang w:val="it-IT"/>
              </w:rPr>
              <w:t>Riso</w:t>
            </w:r>
          </w:p>
        </w:tc>
        <w:tc>
          <w:tcPr>
            <w:tcW w:w="2610" w:type="dxa"/>
            <w:shd w:val="clear" w:color="auto" w:fill="auto"/>
          </w:tcPr>
          <w:p w:rsidR="00C47C2C" w:rsidRPr="00C47C2C" w:rsidRDefault="00C47C2C" w:rsidP="00C47C2C">
            <w:pPr>
              <w:spacing w:line="360" w:lineRule="auto"/>
              <w:jc w:val="center"/>
              <w:rPr>
                <w:sz w:val="12"/>
                <w:lang w:val="it-IT"/>
              </w:rPr>
            </w:pPr>
            <w:r w:rsidRPr="00C47C2C">
              <w:rPr>
                <w:sz w:val="12"/>
                <w:lang w:val="it-IT"/>
              </w:rPr>
              <w:t>Consentito</w:t>
            </w:r>
          </w:p>
        </w:tc>
        <w:tc>
          <w:tcPr>
            <w:tcW w:w="4354" w:type="dxa"/>
            <w:shd w:val="clear" w:color="auto" w:fill="auto"/>
          </w:tcPr>
          <w:p w:rsidR="00C47C2C" w:rsidRPr="00C47C2C" w:rsidRDefault="00C47C2C" w:rsidP="00C47C2C">
            <w:pPr>
              <w:spacing w:line="360" w:lineRule="auto"/>
              <w:jc w:val="center"/>
              <w:rPr>
                <w:sz w:val="12"/>
                <w:lang w:val="it-IT"/>
              </w:rPr>
            </w:pPr>
            <w:r w:rsidRPr="00C47C2C">
              <w:rPr>
                <w:sz w:val="12"/>
                <w:lang w:val="it-IT"/>
              </w:rPr>
              <w:t>I risotti pronti (in busta, surgelati o aromatizzati) potrebbero contenere tracce di glutine</w:t>
            </w:r>
          </w:p>
        </w:tc>
      </w:tr>
      <w:tr w:rsidR="00C47C2C" w:rsidRPr="003A704A" w:rsidTr="00031D0C">
        <w:tc>
          <w:tcPr>
            <w:tcW w:w="2610" w:type="dxa"/>
            <w:shd w:val="clear" w:color="auto" w:fill="auto"/>
          </w:tcPr>
          <w:p w:rsidR="00C47C2C" w:rsidRPr="00C47C2C" w:rsidRDefault="00C47C2C" w:rsidP="00C47C2C">
            <w:pPr>
              <w:spacing w:line="360" w:lineRule="auto"/>
              <w:jc w:val="center"/>
              <w:rPr>
                <w:b/>
                <w:sz w:val="14"/>
                <w:lang w:val="it-IT"/>
              </w:rPr>
            </w:pPr>
            <w:r w:rsidRPr="00C47C2C">
              <w:rPr>
                <w:b/>
                <w:sz w:val="14"/>
                <w:lang w:val="it-IT"/>
              </w:rPr>
              <w:t>Mais</w:t>
            </w:r>
          </w:p>
        </w:tc>
        <w:tc>
          <w:tcPr>
            <w:tcW w:w="2610" w:type="dxa"/>
            <w:shd w:val="clear" w:color="auto" w:fill="auto"/>
          </w:tcPr>
          <w:p w:rsidR="00C47C2C" w:rsidRPr="00C47C2C" w:rsidRDefault="00C47C2C" w:rsidP="00C47C2C">
            <w:pPr>
              <w:spacing w:line="360" w:lineRule="auto"/>
              <w:jc w:val="center"/>
              <w:rPr>
                <w:sz w:val="12"/>
                <w:lang w:val="it-IT"/>
              </w:rPr>
            </w:pPr>
            <w:r w:rsidRPr="00C47C2C">
              <w:rPr>
                <w:sz w:val="12"/>
                <w:lang w:val="it-IT"/>
              </w:rPr>
              <w:t>Consentito</w:t>
            </w:r>
          </w:p>
        </w:tc>
        <w:tc>
          <w:tcPr>
            <w:tcW w:w="4354" w:type="dxa"/>
            <w:shd w:val="clear" w:color="auto" w:fill="auto"/>
          </w:tcPr>
          <w:p w:rsidR="00C47C2C" w:rsidRPr="00C47C2C" w:rsidRDefault="00C47C2C" w:rsidP="00C47C2C">
            <w:pPr>
              <w:spacing w:line="360" w:lineRule="auto"/>
              <w:jc w:val="center"/>
              <w:rPr>
                <w:sz w:val="12"/>
                <w:lang w:val="it-IT"/>
              </w:rPr>
            </w:pPr>
            <w:r w:rsidRPr="00C47C2C">
              <w:rPr>
                <w:sz w:val="12"/>
                <w:lang w:val="it-IT"/>
              </w:rPr>
              <w:t>Cereali per la prima colazione a base di mais possono contenere contaminazioni di glutine</w:t>
            </w:r>
          </w:p>
        </w:tc>
      </w:tr>
      <w:tr w:rsidR="00C47C2C" w:rsidRPr="003A704A" w:rsidTr="00031D0C">
        <w:tc>
          <w:tcPr>
            <w:tcW w:w="2610" w:type="dxa"/>
            <w:shd w:val="clear" w:color="auto" w:fill="auto"/>
          </w:tcPr>
          <w:p w:rsidR="00C47C2C" w:rsidRPr="00C47C2C" w:rsidRDefault="00C47C2C" w:rsidP="00C47C2C">
            <w:pPr>
              <w:spacing w:line="360" w:lineRule="auto"/>
              <w:jc w:val="center"/>
              <w:rPr>
                <w:b/>
                <w:sz w:val="14"/>
                <w:lang w:val="it-IT"/>
              </w:rPr>
            </w:pPr>
            <w:r w:rsidRPr="00C47C2C">
              <w:rPr>
                <w:b/>
                <w:sz w:val="14"/>
                <w:lang w:val="it-IT"/>
              </w:rPr>
              <w:t>Grano saraceno</w:t>
            </w:r>
          </w:p>
        </w:tc>
        <w:tc>
          <w:tcPr>
            <w:tcW w:w="2610" w:type="dxa"/>
            <w:shd w:val="clear" w:color="auto" w:fill="auto"/>
          </w:tcPr>
          <w:p w:rsidR="00C47C2C" w:rsidRPr="00C47C2C" w:rsidRDefault="00C47C2C" w:rsidP="00C47C2C">
            <w:pPr>
              <w:spacing w:line="360" w:lineRule="auto"/>
              <w:jc w:val="center"/>
              <w:rPr>
                <w:sz w:val="12"/>
                <w:lang w:val="it-IT"/>
              </w:rPr>
            </w:pPr>
            <w:r w:rsidRPr="00C47C2C">
              <w:rPr>
                <w:sz w:val="12"/>
                <w:lang w:val="it-IT"/>
              </w:rPr>
              <w:t>Consentito</w:t>
            </w:r>
          </w:p>
        </w:tc>
        <w:tc>
          <w:tcPr>
            <w:tcW w:w="4354" w:type="dxa"/>
            <w:shd w:val="clear" w:color="auto" w:fill="auto"/>
          </w:tcPr>
          <w:p w:rsidR="00C47C2C" w:rsidRPr="00C47C2C" w:rsidRDefault="00C47C2C" w:rsidP="00C47C2C">
            <w:pPr>
              <w:spacing w:line="360" w:lineRule="auto"/>
              <w:jc w:val="center"/>
              <w:rPr>
                <w:sz w:val="12"/>
                <w:lang w:val="it-IT"/>
              </w:rPr>
            </w:pPr>
            <w:r w:rsidRPr="00C47C2C">
              <w:rPr>
                <w:sz w:val="12"/>
                <w:lang w:val="it-IT"/>
              </w:rPr>
              <w:t>Nella polenta taragna il grano saraceno può essere mescolato al grano</w:t>
            </w:r>
          </w:p>
        </w:tc>
      </w:tr>
      <w:tr w:rsidR="00C47C2C" w:rsidRPr="003A704A" w:rsidTr="00031D0C">
        <w:tc>
          <w:tcPr>
            <w:tcW w:w="2610" w:type="dxa"/>
            <w:shd w:val="clear" w:color="auto" w:fill="auto"/>
          </w:tcPr>
          <w:p w:rsidR="00C47C2C" w:rsidRPr="00C47C2C" w:rsidRDefault="00C47C2C" w:rsidP="00C47C2C">
            <w:pPr>
              <w:spacing w:line="360" w:lineRule="auto"/>
              <w:jc w:val="center"/>
              <w:rPr>
                <w:b/>
                <w:sz w:val="14"/>
                <w:lang w:val="it-IT"/>
              </w:rPr>
            </w:pPr>
            <w:r w:rsidRPr="00C47C2C">
              <w:rPr>
                <w:b/>
                <w:sz w:val="14"/>
                <w:lang w:val="it-IT"/>
              </w:rPr>
              <w:t>Amaranto</w:t>
            </w:r>
          </w:p>
        </w:tc>
        <w:tc>
          <w:tcPr>
            <w:tcW w:w="2610" w:type="dxa"/>
            <w:shd w:val="clear" w:color="auto" w:fill="auto"/>
          </w:tcPr>
          <w:p w:rsidR="00C47C2C" w:rsidRPr="00C47C2C" w:rsidRDefault="00C47C2C" w:rsidP="00C47C2C">
            <w:pPr>
              <w:spacing w:line="360" w:lineRule="auto"/>
              <w:jc w:val="center"/>
              <w:rPr>
                <w:sz w:val="12"/>
                <w:lang w:val="it-IT"/>
              </w:rPr>
            </w:pPr>
            <w:r w:rsidRPr="00C47C2C">
              <w:rPr>
                <w:sz w:val="12"/>
                <w:lang w:val="it-IT"/>
              </w:rPr>
              <w:t>Consentito</w:t>
            </w:r>
          </w:p>
        </w:tc>
        <w:tc>
          <w:tcPr>
            <w:tcW w:w="4354" w:type="dxa"/>
            <w:shd w:val="clear" w:color="auto" w:fill="auto"/>
          </w:tcPr>
          <w:p w:rsidR="00C47C2C" w:rsidRPr="00C47C2C" w:rsidRDefault="00C47C2C" w:rsidP="00C47C2C">
            <w:pPr>
              <w:spacing w:line="360" w:lineRule="auto"/>
              <w:jc w:val="center"/>
              <w:rPr>
                <w:sz w:val="12"/>
                <w:lang w:val="it-IT"/>
              </w:rPr>
            </w:pPr>
            <w:r w:rsidRPr="00C47C2C">
              <w:rPr>
                <w:sz w:val="12"/>
                <w:lang w:val="it-IT"/>
              </w:rPr>
              <w:t>E’ utilizzato sin dall’antichità ed è ricco di fibre e proteine</w:t>
            </w:r>
          </w:p>
        </w:tc>
      </w:tr>
      <w:tr w:rsidR="00C47C2C" w:rsidRPr="003A704A" w:rsidTr="00031D0C">
        <w:tc>
          <w:tcPr>
            <w:tcW w:w="2610" w:type="dxa"/>
            <w:shd w:val="clear" w:color="auto" w:fill="auto"/>
          </w:tcPr>
          <w:p w:rsidR="00C47C2C" w:rsidRPr="00C47C2C" w:rsidRDefault="00C47C2C" w:rsidP="00C47C2C">
            <w:pPr>
              <w:spacing w:line="360" w:lineRule="auto"/>
              <w:jc w:val="center"/>
              <w:rPr>
                <w:b/>
                <w:sz w:val="14"/>
                <w:lang w:val="it-IT"/>
              </w:rPr>
            </w:pPr>
            <w:r w:rsidRPr="00C47C2C">
              <w:rPr>
                <w:b/>
                <w:sz w:val="14"/>
                <w:lang w:val="it-IT"/>
              </w:rPr>
              <w:t>Manioca</w:t>
            </w:r>
          </w:p>
        </w:tc>
        <w:tc>
          <w:tcPr>
            <w:tcW w:w="2610" w:type="dxa"/>
            <w:shd w:val="clear" w:color="auto" w:fill="auto"/>
          </w:tcPr>
          <w:p w:rsidR="00C47C2C" w:rsidRPr="00C47C2C" w:rsidRDefault="00C47C2C" w:rsidP="00C47C2C">
            <w:pPr>
              <w:spacing w:line="360" w:lineRule="auto"/>
              <w:jc w:val="center"/>
              <w:rPr>
                <w:sz w:val="12"/>
                <w:lang w:val="it-IT"/>
              </w:rPr>
            </w:pPr>
            <w:r w:rsidRPr="00C47C2C">
              <w:rPr>
                <w:sz w:val="12"/>
                <w:lang w:val="it-IT"/>
              </w:rPr>
              <w:t>Consentito</w:t>
            </w:r>
          </w:p>
        </w:tc>
        <w:tc>
          <w:tcPr>
            <w:tcW w:w="4354" w:type="dxa"/>
            <w:shd w:val="clear" w:color="auto" w:fill="auto"/>
          </w:tcPr>
          <w:p w:rsidR="00C47C2C" w:rsidRPr="00C47C2C" w:rsidRDefault="00C47C2C" w:rsidP="00C47C2C">
            <w:pPr>
              <w:spacing w:line="360" w:lineRule="auto"/>
              <w:jc w:val="center"/>
              <w:rPr>
                <w:sz w:val="12"/>
                <w:lang w:val="it-IT"/>
              </w:rPr>
            </w:pPr>
            <w:r w:rsidRPr="00C47C2C">
              <w:rPr>
                <w:sz w:val="12"/>
                <w:lang w:val="it-IT"/>
              </w:rPr>
              <w:t>E’ un amido estratto da un tubero che può essere utilizzato per rendere i dolci più morbidi</w:t>
            </w:r>
          </w:p>
        </w:tc>
      </w:tr>
      <w:tr w:rsidR="00C47C2C" w:rsidRPr="003A704A" w:rsidTr="00031D0C">
        <w:tc>
          <w:tcPr>
            <w:tcW w:w="2610" w:type="dxa"/>
            <w:shd w:val="clear" w:color="auto" w:fill="auto"/>
          </w:tcPr>
          <w:p w:rsidR="00C47C2C" w:rsidRPr="00C47C2C" w:rsidRDefault="00C47C2C" w:rsidP="00C47C2C">
            <w:pPr>
              <w:spacing w:line="360" w:lineRule="auto"/>
              <w:jc w:val="center"/>
              <w:rPr>
                <w:b/>
                <w:sz w:val="14"/>
                <w:lang w:val="it-IT"/>
              </w:rPr>
            </w:pPr>
            <w:r w:rsidRPr="00C47C2C">
              <w:rPr>
                <w:b/>
                <w:sz w:val="14"/>
                <w:lang w:val="it-IT"/>
              </w:rPr>
              <w:t>Miglio</w:t>
            </w:r>
          </w:p>
        </w:tc>
        <w:tc>
          <w:tcPr>
            <w:tcW w:w="2610" w:type="dxa"/>
            <w:shd w:val="clear" w:color="auto" w:fill="auto"/>
          </w:tcPr>
          <w:p w:rsidR="00C47C2C" w:rsidRPr="00C47C2C" w:rsidRDefault="00C47C2C" w:rsidP="00C47C2C">
            <w:pPr>
              <w:spacing w:line="360" w:lineRule="auto"/>
              <w:jc w:val="center"/>
              <w:rPr>
                <w:sz w:val="12"/>
                <w:lang w:val="it-IT"/>
              </w:rPr>
            </w:pPr>
            <w:r w:rsidRPr="00C47C2C">
              <w:rPr>
                <w:sz w:val="12"/>
                <w:lang w:val="it-IT"/>
              </w:rPr>
              <w:t>Consentito</w:t>
            </w:r>
          </w:p>
        </w:tc>
        <w:tc>
          <w:tcPr>
            <w:tcW w:w="4354" w:type="dxa"/>
            <w:shd w:val="clear" w:color="auto" w:fill="auto"/>
          </w:tcPr>
          <w:p w:rsidR="00C47C2C" w:rsidRPr="00C47C2C" w:rsidRDefault="00C47C2C" w:rsidP="00C47C2C">
            <w:pPr>
              <w:spacing w:line="360" w:lineRule="auto"/>
              <w:jc w:val="center"/>
              <w:rPr>
                <w:sz w:val="12"/>
                <w:lang w:val="it-IT"/>
              </w:rPr>
            </w:pPr>
            <w:r w:rsidRPr="00C47C2C">
              <w:rPr>
                <w:sz w:val="12"/>
                <w:lang w:val="it-IT"/>
              </w:rPr>
              <w:t>Contiene ferro, magnesio, fosforo e può essere utilizzato per preparare torte salate e dolci</w:t>
            </w:r>
          </w:p>
        </w:tc>
      </w:tr>
      <w:tr w:rsidR="00C47C2C" w:rsidRPr="003A704A" w:rsidTr="00031D0C">
        <w:tc>
          <w:tcPr>
            <w:tcW w:w="2610" w:type="dxa"/>
            <w:shd w:val="clear" w:color="auto" w:fill="auto"/>
          </w:tcPr>
          <w:p w:rsidR="00C47C2C" w:rsidRPr="00C47C2C" w:rsidRDefault="00C47C2C" w:rsidP="00C47C2C">
            <w:pPr>
              <w:spacing w:line="360" w:lineRule="auto"/>
              <w:jc w:val="center"/>
              <w:rPr>
                <w:b/>
                <w:sz w:val="14"/>
                <w:lang w:val="it-IT"/>
              </w:rPr>
            </w:pPr>
            <w:r w:rsidRPr="00C47C2C">
              <w:rPr>
                <w:b/>
                <w:sz w:val="14"/>
                <w:lang w:val="it-IT"/>
              </w:rPr>
              <w:t>Quinoa</w:t>
            </w:r>
          </w:p>
        </w:tc>
        <w:tc>
          <w:tcPr>
            <w:tcW w:w="2610" w:type="dxa"/>
            <w:shd w:val="clear" w:color="auto" w:fill="auto"/>
          </w:tcPr>
          <w:p w:rsidR="00C47C2C" w:rsidRPr="00C47C2C" w:rsidRDefault="00C47C2C" w:rsidP="00C47C2C">
            <w:pPr>
              <w:spacing w:line="360" w:lineRule="auto"/>
              <w:jc w:val="center"/>
              <w:rPr>
                <w:sz w:val="12"/>
                <w:lang w:val="it-IT"/>
              </w:rPr>
            </w:pPr>
            <w:r w:rsidRPr="00C47C2C">
              <w:rPr>
                <w:sz w:val="12"/>
                <w:lang w:val="it-IT"/>
              </w:rPr>
              <w:t>Consentito</w:t>
            </w:r>
          </w:p>
        </w:tc>
        <w:tc>
          <w:tcPr>
            <w:tcW w:w="4354" w:type="dxa"/>
            <w:shd w:val="clear" w:color="auto" w:fill="auto"/>
          </w:tcPr>
          <w:p w:rsidR="00C47C2C" w:rsidRPr="00C47C2C" w:rsidRDefault="00C47C2C" w:rsidP="00C47C2C">
            <w:pPr>
              <w:spacing w:line="360" w:lineRule="auto"/>
              <w:jc w:val="center"/>
              <w:rPr>
                <w:sz w:val="12"/>
                <w:lang w:val="it-IT"/>
              </w:rPr>
            </w:pPr>
            <w:r w:rsidRPr="00C47C2C">
              <w:rPr>
                <w:sz w:val="12"/>
                <w:lang w:val="it-IT"/>
              </w:rPr>
              <w:t>E’ ricca di ferro e magnesio ed è molto digeribile</w:t>
            </w:r>
          </w:p>
        </w:tc>
      </w:tr>
      <w:tr w:rsidR="00C47C2C" w:rsidRPr="003A704A" w:rsidTr="00031D0C">
        <w:tc>
          <w:tcPr>
            <w:tcW w:w="2610" w:type="dxa"/>
            <w:shd w:val="clear" w:color="auto" w:fill="auto"/>
          </w:tcPr>
          <w:p w:rsidR="00C47C2C" w:rsidRPr="00C47C2C" w:rsidRDefault="00C47C2C" w:rsidP="00C47C2C">
            <w:pPr>
              <w:spacing w:line="360" w:lineRule="auto"/>
              <w:jc w:val="center"/>
              <w:rPr>
                <w:b/>
                <w:sz w:val="14"/>
                <w:lang w:val="it-IT"/>
              </w:rPr>
            </w:pPr>
            <w:r w:rsidRPr="00C47C2C">
              <w:rPr>
                <w:b/>
                <w:sz w:val="14"/>
                <w:lang w:val="it-IT"/>
              </w:rPr>
              <w:t>Sorgo</w:t>
            </w:r>
          </w:p>
        </w:tc>
        <w:tc>
          <w:tcPr>
            <w:tcW w:w="2610" w:type="dxa"/>
            <w:shd w:val="clear" w:color="auto" w:fill="auto"/>
          </w:tcPr>
          <w:p w:rsidR="00C47C2C" w:rsidRPr="00C47C2C" w:rsidRDefault="00C47C2C" w:rsidP="00C47C2C">
            <w:pPr>
              <w:spacing w:line="360" w:lineRule="auto"/>
              <w:jc w:val="center"/>
              <w:rPr>
                <w:sz w:val="12"/>
                <w:lang w:val="it-IT"/>
              </w:rPr>
            </w:pPr>
            <w:r w:rsidRPr="00C47C2C">
              <w:rPr>
                <w:sz w:val="12"/>
                <w:lang w:val="it-IT"/>
              </w:rPr>
              <w:t>Consentito</w:t>
            </w:r>
          </w:p>
        </w:tc>
        <w:tc>
          <w:tcPr>
            <w:tcW w:w="4354" w:type="dxa"/>
            <w:shd w:val="clear" w:color="auto" w:fill="auto"/>
          </w:tcPr>
          <w:p w:rsidR="00C47C2C" w:rsidRPr="00C47C2C" w:rsidRDefault="00C47C2C" w:rsidP="00C47C2C">
            <w:pPr>
              <w:spacing w:line="360" w:lineRule="auto"/>
              <w:jc w:val="center"/>
              <w:rPr>
                <w:sz w:val="12"/>
                <w:lang w:val="it-IT"/>
              </w:rPr>
            </w:pPr>
            <w:r w:rsidRPr="00C47C2C">
              <w:rPr>
                <w:sz w:val="12"/>
                <w:lang w:val="it-IT"/>
              </w:rPr>
              <w:t>Negli USA sono stati messi a punto alimenti privi di glutine a base di sorgo</w:t>
            </w:r>
          </w:p>
        </w:tc>
      </w:tr>
      <w:tr w:rsidR="00C47C2C" w:rsidRPr="003A704A" w:rsidTr="00031D0C">
        <w:tc>
          <w:tcPr>
            <w:tcW w:w="2610" w:type="dxa"/>
            <w:shd w:val="clear" w:color="auto" w:fill="auto"/>
          </w:tcPr>
          <w:p w:rsidR="00C47C2C" w:rsidRPr="00C47C2C" w:rsidRDefault="00C47C2C" w:rsidP="00C47C2C">
            <w:pPr>
              <w:spacing w:line="360" w:lineRule="auto"/>
              <w:jc w:val="center"/>
              <w:rPr>
                <w:b/>
                <w:sz w:val="14"/>
                <w:lang w:val="it-IT"/>
              </w:rPr>
            </w:pPr>
            <w:r w:rsidRPr="00C47C2C">
              <w:rPr>
                <w:b/>
                <w:sz w:val="14"/>
                <w:lang w:val="it-IT"/>
              </w:rPr>
              <w:t>Teff</w:t>
            </w:r>
          </w:p>
        </w:tc>
        <w:tc>
          <w:tcPr>
            <w:tcW w:w="2610" w:type="dxa"/>
            <w:shd w:val="clear" w:color="auto" w:fill="auto"/>
          </w:tcPr>
          <w:p w:rsidR="00C47C2C" w:rsidRPr="00C47C2C" w:rsidRDefault="00C47C2C" w:rsidP="00C47C2C">
            <w:pPr>
              <w:spacing w:line="360" w:lineRule="auto"/>
              <w:jc w:val="center"/>
              <w:rPr>
                <w:sz w:val="12"/>
                <w:lang w:val="it-IT"/>
              </w:rPr>
            </w:pPr>
            <w:r w:rsidRPr="00C47C2C">
              <w:rPr>
                <w:sz w:val="12"/>
                <w:lang w:val="it-IT"/>
              </w:rPr>
              <w:t>Consentito</w:t>
            </w:r>
          </w:p>
        </w:tc>
        <w:tc>
          <w:tcPr>
            <w:tcW w:w="4354" w:type="dxa"/>
            <w:shd w:val="clear" w:color="auto" w:fill="auto"/>
          </w:tcPr>
          <w:p w:rsidR="00C47C2C" w:rsidRPr="00C47C2C" w:rsidRDefault="00C47C2C" w:rsidP="00C47C2C">
            <w:pPr>
              <w:spacing w:line="360" w:lineRule="auto"/>
              <w:jc w:val="center"/>
              <w:rPr>
                <w:sz w:val="12"/>
                <w:lang w:val="it-IT"/>
              </w:rPr>
            </w:pPr>
            <w:r w:rsidRPr="00C47C2C">
              <w:rPr>
                <w:sz w:val="12"/>
                <w:lang w:val="it-IT"/>
              </w:rPr>
              <w:t>Ha un buon contenuto di ferro e fibre e un discreto contenuto di proteine e calcio</w:t>
            </w:r>
          </w:p>
        </w:tc>
      </w:tr>
      <w:tr w:rsidR="00C47C2C" w:rsidRPr="003A704A" w:rsidTr="00031D0C">
        <w:tc>
          <w:tcPr>
            <w:tcW w:w="2610" w:type="dxa"/>
            <w:shd w:val="clear" w:color="auto" w:fill="auto"/>
          </w:tcPr>
          <w:p w:rsidR="00C47C2C" w:rsidRPr="00C47C2C" w:rsidRDefault="00C47C2C" w:rsidP="00C47C2C">
            <w:pPr>
              <w:spacing w:line="360" w:lineRule="auto"/>
              <w:jc w:val="center"/>
              <w:rPr>
                <w:b/>
                <w:sz w:val="14"/>
                <w:lang w:val="it-IT"/>
              </w:rPr>
            </w:pPr>
            <w:r w:rsidRPr="00C47C2C">
              <w:rPr>
                <w:b/>
                <w:sz w:val="14"/>
                <w:lang w:val="it-IT"/>
              </w:rPr>
              <w:t>Avena</w:t>
            </w:r>
          </w:p>
        </w:tc>
        <w:tc>
          <w:tcPr>
            <w:tcW w:w="2610" w:type="dxa"/>
            <w:shd w:val="clear" w:color="auto" w:fill="auto"/>
          </w:tcPr>
          <w:p w:rsidR="00C47C2C" w:rsidRPr="00C47C2C" w:rsidRDefault="00C47C2C" w:rsidP="00C47C2C">
            <w:pPr>
              <w:spacing w:line="360" w:lineRule="auto"/>
              <w:jc w:val="center"/>
              <w:rPr>
                <w:sz w:val="12"/>
                <w:lang w:val="it-IT"/>
              </w:rPr>
            </w:pPr>
            <w:r w:rsidRPr="00C47C2C">
              <w:rPr>
                <w:sz w:val="12"/>
                <w:lang w:val="it-IT"/>
              </w:rPr>
              <w:t>Vietato</w:t>
            </w:r>
          </w:p>
        </w:tc>
        <w:tc>
          <w:tcPr>
            <w:tcW w:w="4354" w:type="dxa"/>
            <w:shd w:val="clear" w:color="auto" w:fill="auto"/>
          </w:tcPr>
          <w:p w:rsidR="00C47C2C" w:rsidRPr="00C47C2C" w:rsidRDefault="00C47C2C" w:rsidP="00C47C2C">
            <w:pPr>
              <w:spacing w:line="360" w:lineRule="auto"/>
              <w:jc w:val="center"/>
              <w:rPr>
                <w:sz w:val="12"/>
                <w:lang w:val="it-IT"/>
              </w:rPr>
            </w:pPr>
            <w:r w:rsidRPr="00C47C2C">
              <w:rPr>
                <w:sz w:val="12"/>
                <w:lang w:val="it-IT"/>
              </w:rPr>
              <w:t>Secondo le indicazioni del Ministero della Salute, l’avena è tollerata dalla maggior parte di chi soffre di celiachia. Non si può però escludere la contaminazione con glutine durante i processi di lavorazione. In caso di sensibilità al glutine è bene chiedere il parere del medico</w:t>
            </w:r>
          </w:p>
        </w:tc>
      </w:tr>
    </w:tbl>
    <w:p w:rsidR="001F63EA" w:rsidRPr="00C47C2C" w:rsidRDefault="001F63EA" w:rsidP="00210430">
      <w:pPr>
        <w:spacing w:line="360" w:lineRule="auto"/>
        <w:jc w:val="both"/>
        <w:rPr>
          <w:rFonts w:cs="Arial"/>
          <w:color w:val="333333"/>
          <w:lang w:bidi="de-DE"/>
        </w:rPr>
      </w:pPr>
    </w:p>
    <w:p w:rsidR="00210430" w:rsidRDefault="00210430" w:rsidP="00210430">
      <w:pPr>
        <w:spacing w:line="360" w:lineRule="auto"/>
        <w:jc w:val="both"/>
        <w:rPr>
          <w:rFonts w:cs="Arial"/>
          <w:color w:val="333333"/>
          <w:lang w:val="it-IT" w:bidi="de-DE"/>
        </w:rPr>
      </w:pPr>
      <w:r w:rsidRPr="00210430">
        <w:rPr>
          <w:rFonts w:cs="Arial"/>
          <w:b/>
          <w:color w:val="333333"/>
          <w:lang w:val="it-IT" w:bidi="de-DE"/>
        </w:rPr>
        <w:t>Dr.</w:t>
      </w:r>
      <w:r w:rsidR="007D6C1B">
        <w:rPr>
          <w:rFonts w:cs="Arial"/>
          <w:b/>
          <w:color w:val="333333"/>
          <w:lang w:val="it-IT" w:bidi="de-DE"/>
        </w:rPr>
        <w:t xml:space="preserve"> </w:t>
      </w:r>
      <w:r w:rsidRPr="00210430">
        <w:rPr>
          <w:rFonts w:cs="Arial"/>
          <w:b/>
          <w:color w:val="333333"/>
          <w:lang w:val="it-IT" w:bidi="de-DE"/>
        </w:rPr>
        <w:t>Schär Institute,</w:t>
      </w:r>
      <w:r w:rsidRPr="00210430">
        <w:rPr>
          <w:rFonts w:cs="Arial"/>
          <w:color w:val="333333"/>
          <w:lang w:val="it-IT" w:bidi="de-DE"/>
        </w:rPr>
        <w:t xml:space="preserve"> il nuovo punto di riferimento per il mondo </w:t>
      </w:r>
      <w:r w:rsidRPr="00E21B08">
        <w:rPr>
          <w:rFonts w:cs="Arial"/>
          <w:color w:val="333333"/>
          <w:lang w:val="it-IT" w:bidi="de-DE"/>
        </w:rPr>
        <w:t>medico ed i professionisti della salute su celiachia, sensibilità al glutine ed in generale sui disturbi glutine correlat</w:t>
      </w:r>
      <w:r w:rsidR="007D6C1B" w:rsidRPr="00E21B08">
        <w:rPr>
          <w:rFonts w:cs="Arial"/>
          <w:color w:val="333333"/>
          <w:lang w:val="it-IT" w:bidi="de-DE"/>
        </w:rPr>
        <w:t>i</w:t>
      </w:r>
      <w:r w:rsidRPr="00E21B08">
        <w:rPr>
          <w:rFonts w:cs="Arial"/>
          <w:color w:val="333333"/>
          <w:lang w:val="it-IT" w:bidi="de-DE"/>
        </w:rPr>
        <w:t xml:space="preserve"> </w:t>
      </w:r>
      <w:hyperlink r:id="rId11" w:history="1">
        <w:r w:rsidRPr="00E21B08">
          <w:rPr>
            <w:rFonts w:cs="Arial"/>
            <w:color w:val="333333"/>
            <w:u w:val="single"/>
            <w:lang w:val="it-IT" w:bidi="de-DE"/>
          </w:rPr>
          <w:t>www.drschaer-institute.com</w:t>
        </w:r>
      </w:hyperlink>
      <w:r w:rsidRPr="00E21B08">
        <w:rPr>
          <w:rFonts w:cs="Arial"/>
          <w:color w:val="333333"/>
          <w:lang w:val="it-IT" w:bidi="de-DE"/>
        </w:rPr>
        <w:t xml:space="preserve"> è una piattaforma informativa internazionale sull’alimentazione senza glutine con due focus specifici su celiachia e sensibilità al glutine. Tutte le informazioni veicolate e rivolte ai professionisti della salute (dietisti</w:t>
      </w:r>
      <w:r w:rsidRPr="00210430">
        <w:rPr>
          <w:rFonts w:cs="Arial"/>
          <w:color w:val="333333"/>
          <w:lang w:val="it-IT" w:bidi="de-DE"/>
        </w:rPr>
        <w:t>, medici di medicina generale, specialisti) sono supportate dal know how trentennale di Dr.</w:t>
      </w:r>
      <w:r w:rsidR="007D6C1B">
        <w:rPr>
          <w:rFonts w:cs="Arial"/>
          <w:color w:val="333333"/>
          <w:lang w:val="it-IT" w:bidi="de-DE"/>
        </w:rPr>
        <w:t xml:space="preserve"> </w:t>
      </w:r>
      <w:r w:rsidRPr="00210430">
        <w:rPr>
          <w:rFonts w:cs="Arial"/>
          <w:color w:val="333333"/>
          <w:lang w:val="it-IT" w:bidi="de-DE"/>
        </w:rPr>
        <w:t>Schär in questo settore e validate da un team di opinion leader medici di livello internazionale</w:t>
      </w:r>
      <w:r w:rsidR="007D6C1B">
        <w:rPr>
          <w:rFonts w:cs="Arial"/>
          <w:color w:val="333333"/>
          <w:lang w:val="it-IT" w:bidi="de-DE"/>
        </w:rPr>
        <w:t>.</w:t>
      </w:r>
    </w:p>
    <w:p w:rsidR="00A52CE3" w:rsidRDefault="00A52CE3" w:rsidP="00210430">
      <w:pPr>
        <w:spacing w:line="360" w:lineRule="auto"/>
        <w:jc w:val="both"/>
        <w:rPr>
          <w:rFonts w:cs="Arial"/>
          <w:color w:val="333333"/>
          <w:lang w:val="it-IT" w:bidi="de-DE"/>
        </w:rPr>
      </w:pPr>
    </w:p>
    <w:p w:rsidR="001F63EA" w:rsidRDefault="00A52CE3" w:rsidP="001F63EA">
      <w:pPr>
        <w:spacing w:line="360" w:lineRule="auto"/>
        <w:jc w:val="both"/>
        <w:rPr>
          <w:rFonts w:cs="Arial"/>
          <w:i/>
          <w:lang w:val="it-IT"/>
        </w:rPr>
      </w:pPr>
      <w:r w:rsidRPr="00A52CE3">
        <w:rPr>
          <w:rFonts w:cs="Arial"/>
          <w:b/>
          <w:color w:val="333333"/>
          <w:lang w:val="it-IT" w:bidi="de-DE"/>
        </w:rPr>
        <w:t>Dr.Schär comitato scientifico</w:t>
      </w:r>
    </w:p>
    <w:p w:rsidR="001F63EA" w:rsidRPr="001F63EA" w:rsidRDefault="004F30A4" w:rsidP="001F63EA">
      <w:pPr>
        <w:jc w:val="both"/>
        <w:rPr>
          <w:rFonts w:cs="Arial"/>
          <w:sz w:val="16"/>
          <w:lang w:val="it-IT"/>
        </w:rPr>
      </w:pPr>
      <w:r>
        <w:rPr>
          <w:noProof/>
          <w:sz w:val="16"/>
          <w:lang w:val="it-IT" w:eastAsia="it-IT"/>
        </w:rPr>
        <w:drawing>
          <wp:anchor distT="0" distB="0" distL="114935" distR="114935" simplePos="0" relativeHeight="251656704" behindDoc="0" locked="0" layoutInCell="1" allowOverlap="1">
            <wp:simplePos x="0" y="0"/>
            <wp:positionH relativeFrom="margin">
              <wp:posOffset>11430</wp:posOffset>
            </wp:positionH>
            <wp:positionV relativeFrom="margin">
              <wp:posOffset>6034405</wp:posOffset>
            </wp:positionV>
            <wp:extent cx="1425575" cy="1047750"/>
            <wp:effectExtent l="19050" t="0" r="3175" b="0"/>
            <wp:wrapSquare wrapText="bothSides"/>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425575" cy="1047750"/>
                    </a:xfrm>
                    <a:prstGeom prst="rect">
                      <a:avLst/>
                    </a:prstGeom>
                    <a:solidFill>
                      <a:srgbClr val="FFFFFF"/>
                    </a:solidFill>
                    <a:ln w="9525">
                      <a:noFill/>
                      <a:miter lim="800000"/>
                      <a:headEnd/>
                      <a:tailEnd/>
                    </a:ln>
                  </pic:spPr>
                </pic:pic>
              </a:graphicData>
            </a:graphic>
          </wp:anchor>
        </w:drawing>
      </w:r>
      <w:r w:rsidR="001F63EA" w:rsidRPr="005865C6">
        <w:rPr>
          <w:rFonts w:cs="Arial"/>
          <w:b/>
          <w:i/>
          <w:sz w:val="16"/>
          <w:lang w:val="en-US"/>
        </w:rPr>
        <w:t>Professor Carlo Catassi,</w:t>
      </w:r>
      <w:r w:rsidR="001F63EA" w:rsidRPr="005865C6">
        <w:rPr>
          <w:rFonts w:cs="Arial"/>
          <w:i/>
          <w:sz w:val="16"/>
          <w:lang w:val="en-US"/>
        </w:rPr>
        <w:t xml:space="preserve"> Department of Pediatrics, Università Politecnica delle Marche, Co-Director, Center For Celiac Research, University of Maryland School of Medicine, Baltimore MD.</w:t>
      </w:r>
      <w:r w:rsidR="001F63EA" w:rsidRPr="005865C6">
        <w:rPr>
          <w:rFonts w:cs="Arial"/>
          <w:b/>
          <w:i/>
          <w:sz w:val="16"/>
          <w:lang w:val="en-US"/>
        </w:rPr>
        <w:t xml:space="preserve"> </w:t>
      </w:r>
      <w:r w:rsidR="001F63EA" w:rsidRPr="001F63EA">
        <w:rPr>
          <w:rFonts w:cs="Arial"/>
          <w:sz w:val="16"/>
          <w:lang w:val="it-IT"/>
        </w:rPr>
        <w:t>Dopo avere conseguito la laurea in medicina, Carlo Catassi lavora in un primo momento come medico ad Ancona e successivamente inizia la sua attività di ricerca e insegnamento in veste di ricercatore presso l'Università Politecnica delle Marche. Qui, nel 2004, diventa docente di pediatria. A partire dal 2003, Catassi ricopre anche la carica di professore ospite di pediatria e co-direttore del centro di ricerca "Center For Celiac Research" della University of Maryland di Baltimora (USA). Da anni il professor Catassi conduce ricerche nel campo della celiachia, è responsabile delle attività nei settori di gastroenterologia, nutrizione e auxologia presso la Clinica Pediatrica di Ancona ed ha all'attivo oltre 100 pubblicazioni su svariate riviste</w:t>
      </w:r>
    </w:p>
    <w:p w:rsidR="001F63EA" w:rsidRPr="001F63EA" w:rsidRDefault="001F63EA" w:rsidP="001F63EA">
      <w:pPr>
        <w:jc w:val="both"/>
        <w:rPr>
          <w:rFonts w:cs="Arial"/>
          <w:sz w:val="16"/>
          <w:lang w:val="it-IT"/>
        </w:rPr>
      </w:pPr>
    </w:p>
    <w:p w:rsidR="00FC41CD" w:rsidRPr="001F63EA" w:rsidRDefault="004F30A4" w:rsidP="001F63EA">
      <w:pPr>
        <w:jc w:val="both"/>
        <w:rPr>
          <w:rFonts w:cs="Arial"/>
          <w:sz w:val="16"/>
          <w:lang w:val="it-IT"/>
        </w:rPr>
      </w:pPr>
      <w:r>
        <w:rPr>
          <w:noProof/>
          <w:sz w:val="16"/>
          <w:lang w:val="it-IT" w:eastAsia="it-IT"/>
        </w:rPr>
        <w:drawing>
          <wp:anchor distT="0" distB="0" distL="114935" distR="114935" simplePos="0" relativeHeight="251657728" behindDoc="0" locked="0" layoutInCell="1" allowOverlap="1">
            <wp:simplePos x="0" y="0"/>
            <wp:positionH relativeFrom="margin">
              <wp:posOffset>11430</wp:posOffset>
            </wp:positionH>
            <wp:positionV relativeFrom="margin">
              <wp:posOffset>7520305</wp:posOffset>
            </wp:positionV>
            <wp:extent cx="1425575" cy="1047750"/>
            <wp:effectExtent l="19050" t="0" r="3175" b="0"/>
            <wp:wrapSquare wrapText="bothSides"/>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425575" cy="1047750"/>
                    </a:xfrm>
                    <a:prstGeom prst="rect">
                      <a:avLst/>
                    </a:prstGeom>
                    <a:solidFill>
                      <a:srgbClr val="FFFFFF"/>
                    </a:solidFill>
                    <a:ln w="9525">
                      <a:noFill/>
                      <a:miter lim="800000"/>
                      <a:headEnd/>
                      <a:tailEnd/>
                    </a:ln>
                  </pic:spPr>
                </pic:pic>
              </a:graphicData>
            </a:graphic>
          </wp:anchor>
        </w:drawing>
      </w:r>
      <w:r w:rsidR="001F63EA" w:rsidRPr="001F63EA">
        <w:rPr>
          <w:rFonts w:cs="Arial"/>
          <w:b/>
          <w:i/>
          <w:sz w:val="16"/>
          <w:lang w:val="en-US"/>
        </w:rPr>
        <w:t>Professor Alessio Fasano,</w:t>
      </w:r>
      <w:r w:rsidR="001F63EA" w:rsidRPr="001F63EA">
        <w:rPr>
          <w:rFonts w:cs="Arial"/>
          <w:i/>
          <w:sz w:val="16"/>
          <w:lang w:val="en-US"/>
        </w:rPr>
        <w:t xml:space="preserve"> M.D., Professor of Pediatrics, Medicine, and Physiology, Director, Mucosal Biology Research Center University of Maryland School of Medicine.</w:t>
      </w:r>
      <w:r w:rsidR="001F63EA" w:rsidRPr="001F63EA">
        <w:rPr>
          <w:rFonts w:cs="Arial"/>
          <w:sz w:val="16"/>
          <w:lang w:val="en-US"/>
        </w:rPr>
        <w:t xml:space="preserve"> </w:t>
      </w:r>
      <w:r w:rsidR="001F63EA" w:rsidRPr="001F63EA">
        <w:rPr>
          <w:rFonts w:cs="Arial"/>
          <w:sz w:val="16"/>
          <w:lang w:val="it-IT"/>
        </w:rPr>
        <w:t xml:space="preserve">Professore Ordinario di Pediatria, ha anche le cattedre di Ordinario in Fisiologia e Medicina alla Scuola di Medicina dell’Universita’ del Maryland dove dirige il Mucosal Biology Research Center and il Center for Celiac Research. Il Prof. Fasano ha pubblicato piu’ di 180 lavori in riviste internazionali di alto prestigio ed e’ inventore di circa 160 brevetti. Il Prof. Fasano e’ membro eletto dell’ American Society for Clinical Investigation e’ ha ricevuto molti riconoscimenti scientifici per i suoi lavori pioneristici nel campo delle </w:t>
      </w:r>
      <w:r w:rsidR="001F63EA" w:rsidRPr="001F63EA">
        <w:rPr>
          <w:rFonts w:cs="Arial"/>
          <w:sz w:val="16"/>
          <w:lang w:val="it-IT"/>
        </w:rPr>
        <w:lastRenderedPageBreak/>
        <w:t>malattie autoimmunitarie, incluso l’Innovator of the Year Award dallo Stato del Maryland (2005), finalista del Director’s Pioneer Award del National Institutes of Health (2005), il Best Academic/Industry Collaboration Award dalla Camera di Commercio di Baltimora (2006), l’Entepreneur of the Year Award dall’Universita’ del Maryland (2007), America’s Top Doctor’s Award (2007) ed il Researcher of the Year Award dall’Universita’ del Maryland (2009). Sin dal 1995, la sua ricerca e’ stata supportata dal National Insitutes of Health senza interruzione.</w:t>
      </w:r>
    </w:p>
    <w:p w:rsidR="001F63EA" w:rsidRPr="001F63EA" w:rsidRDefault="004F30A4" w:rsidP="001F63EA">
      <w:pPr>
        <w:pStyle w:val="NormalWeb1"/>
        <w:jc w:val="both"/>
        <w:rPr>
          <w:rFonts w:ascii="Arial" w:hAnsi="Arial" w:cs="Arial"/>
          <w:sz w:val="16"/>
          <w:szCs w:val="20"/>
        </w:rPr>
      </w:pPr>
      <w:r>
        <w:rPr>
          <w:noProof/>
          <w:sz w:val="20"/>
          <w:lang w:val="it-IT" w:eastAsia="it-IT"/>
        </w:rPr>
        <w:drawing>
          <wp:anchor distT="0" distB="0" distL="114935" distR="114935" simplePos="0" relativeHeight="251658752" behindDoc="0" locked="0" layoutInCell="1" allowOverlap="1">
            <wp:simplePos x="0" y="0"/>
            <wp:positionH relativeFrom="margin">
              <wp:posOffset>-11430</wp:posOffset>
            </wp:positionH>
            <wp:positionV relativeFrom="margin">
              <wp:posOffset>822325</wp:posOffset>
            </wp:positionV>
            <wp:extent cx="1425575" cy="1047750"/>
            <wp:effectExtent l="19050" t="0" r="317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425575" cy="1047750"/>
                    </a:xfrm>
                    <a:prstGeom prst="rect">
                      <a:avLst/>
                    </a:prstGeom>
                    <a:solidFill>
                      <a:srgbClr val="FFFFFF"/>
                    </a:solidFill>
                    <a:ln w="9525">
                      <a:noFill/>
                      <a:miter lim="800000"/>
                      <a:headEnd/>
                      <a:tailEnd/>
                    </a:ln>
                  </pic:spPr>
                </pic:pic>
              </a:graphicData>
            </a:graphic>
          </wp:anchor>
        </w:drawing>
      </w:r>
      <w:r w:rsidR="001F63EA" w:rsidRPr="001F63EA">
        <w:rPr>
          <w:rFonts w:ascii="Arial" w:hAnsi="Arial" w:cs="Arial"/>
          <w:b/>
          <w:sz w:val="16"/>
          <w:szCs w:val="20"/>
          <w:lang w:val="it-IT"/>
        </w:rPr>
        <w:t xml:space="preserve">Dottoressa Anna Sapone, </w:t>
      </w:r>
      <w:r w:rsidR="001F63EA" w:rsidRPr="001F63EA">
        <w:rPr>
          <w:rFonts w:ascii="Arial" w:hAnsi="Arial" w:cs="Arial"/>
          <w:i/>
          <w:sz w:val="16"/>
          <w:szCs w:val="20"/>
          <w:lang w:val="it-IT"/>
        </w:rPr>
        <w:t>MD, PhD in gastroenterologia presso la Seconda Università degli Studi di Napoli, Dipartimento di Medicina Sperimentale Magrassi-Lanzara.</w:t>
      </w:r>
      <w:r w:rsidR="001F63EA" w:rsidRPr="001F63EA">
        <w:rPr>
          <w:rFonts w:ascii="Arial" w:hAnsi="Arial" w:cs="Arial"/>
          <w:sz w:val="16"/>
          <w:szCs w:val="20"/>
          <w:lang w:val="it-IT"/>
        </w:rPr>
        <w:t xml:space="preserve"> Lavora da anni sulla permeabilità intestinale ed ha pubblicato sulle principali riviste internazionali di settore come primo autore, tra le principali: “Differential Mucosal IL-17 Expression in Two Gliadin-Induced Disorders: Gluten Sensitivity and the Autoimmune Enteropathy Celiac Disease”, Int Arch Allergy Immunol. </w:t>
      </w:r>
      <w:r w:rsidR="001F63EA" w:rsidRPr="001F63EA">
        <w:rPr>
          <w:rFonts w:ascii="Arial" w:hAnsi="Arial" w:cs="Arial"/>
          <w:sz w:val="16"/>
          <w:szCs w:val="20"/>
        </w:rPr>
        <w:t>2009 Nov 24;152(1):75-80 e “Divergence of Gut Permeability and Mucosal Immune Gene Expression in Two Gluten-associated Conditions, Celiac Disease and Gluten Sensitivity”, BMC Medicine on line.</w:t>
      </w:r>
    </w:p>
    <w:p w:rsidR="001F63EA" w:rsidRPr="001F63EA" w:rsidRDefault="001F63EA" w:rsidP="00210430">
      <w:pPr>
        <w:spacing w:line="360" w:lineRule="auto"/>
        <w:jc w:val="both"/>
        <w:rPr>
          <w:rFonts w:cs="Arial"/>
          <w:b/>
          <w:color w:val="333333"/>
          <w:lang w:val="en-US" w:bidi="de-DE"/>
        </w:rPr>
      </w:pPr>
    </w:p>
    <w:p w:rsidR="001F63EA" w:rsidRPr="00956ACE" w:rsidRDefault="001F63EA" w:rsidP="00210430">
      <w:pPr>
        <w:pStyle w:val="FlietextDrSchr"/>
        <w:rPr>
          <w:lang w:val="en-US"/>
        </w:rPr>
      </w:pPr>
    </w:p>
    <w:p w:rsidR="00210430" w:rsidRPr="00210430" w:rsidRDefault="00210430" w:rsidP="00210430">
      <w:pPr>
        <w:pStyle w:val="FlietextDrSchr"/>
        <w:rPr>
          <w:lang w:val="it-IT"/>
        </w:rPr>
      </w:pPr>
      <w:r w:rsidRPr="00210430">
        <w:rPr>
          <w:lang w:val="it-IT"/>
        </w:rPr>
        <w:t>Maggiori informazioni</w:t>
      </w:r>
    </w:p>
    <w:p w:rsidR="00210430" w:rsidRPr="00210430" w:rsidRDefault="00210430" w:rsidP="00210430">
      <w:pPr>
        <w:rPr>
          <w:rFonts w:cs="Arial"/>
          <w:b/>
          <w:color w:val="333333"/>
          <w:lang w:val="it-IT" w:bidi="de-DE"/>
        </w:rPr>
      </w:pPr>
      <w:r w:rsidRPr="00210430">
        <w:rPr>
          <w:rFonts w:cs="Arial"/>
          <w:b/>
          <w:color w:val="333333"/>
          <w:lang w:val="it-IT" w:bidi="de-DE"/>
        </w:rPr>
        <w:t xml:space="preserve">Ufficio Stampa Dr. Schär </w:t>
      </w:r>
    </w:p>
    <w:p w:rsidR="00210430" w:rsidRPr="00210430" w:rsidRDefault="00210430" w:rsidP="00210430">
      <w:pPr>
        <w:rPr>
          <w:rFonts w:cs="Arial"/>
          <w:color w:val="333333"/>
          <w:lang w:val="it-IT" w:bidi="de-DE"/>
        </w:rPr>
      </w:pPr>
      <w:r w:rsidRPr="00210430">
        <w:rPr>
          <w:rFonts w:cs="Arial"/>
          <w:color w:val="333333"/>
          <w:lang w:val="it-IT" w:bidi="de-DE"/>
        </w:rPr>
        <w:t>Weber Shandwick Italia</w:t>
      </w:r>
    </w:p>
    <w:p w:rsidR="00210430" w:rsidRPr="00210430" w:rsidRDefault="00210430" w:rsidP="00210430">
      <w:pPr>
        <w:rPr>
          <w:rFonts w:cs="Arial"/>
          <w:color w:val="333333"/>
          <w:lang w:val="it-IT" w:bidi="de-DE"/>
        </w:rPr>
      </w:pPr>
      <w:r w:rsidRPr="00210430">
        <w:rPr>
          <w:rFonts w:cs="Arial"/>
          <w:color w:val="333333"/>
          <w:lang w:val="it-IT" w:bidi="de-DE"/>
        </w:rPr>
        <w:t xml:space="preserve">Andrea Comaschi </w:t>
      </w:r>
      <w:r w:rsidR="007D6C1B">
        <w:rPr>
          <w:rFonts w:cs="Arial"/>
          <w:color w:val="333333"/>
          <w:lang w:val="it-IT" w:bidi="de-DE"/>
        </w:rPr>
        <w:t xml:space="preserve">- </w:t>
      </w:r>
      <w:r w:rsidR="007D6C1B" w:rsidRPr="00210430">
        <w:rPr>
          <w:rFonts w:cs="Arial"/>
          <w:color w:val="333333"/>
          <w:lang w:val="it-IT" w:bidi="de-DE"/>
        </w:rPr>
        <w:t xml:space="preserve">acomaschi@webershandwick.com </w:t>
      </w:r>
      <w:r w:rsidR="007D6C1B">
        <w:rPr>
          <w:rFonts w:cs="Arial"/>
          <w:color w:val="333333"/>
          <w:lang w:val="it-IT" w:bidi="de-DE"/>
        </w:rPr>
        <w:t>- c</w:t>
      </w:r>
      <w:r w:rsidRPr="00210430">
        <w:rPr>
          <w:rFonts w:cs="Arial"/>
          <w:color w:val="333333"/>
          <w:lang w:val="it-IT" w:bidi="de-DE"/>
        </w:rPr>
        <w:t xml:space="preserve">ell. 345.9742071 </w:t>
      </w:r>
    </w:p>
    <w:sectPr w:rsidR="00210430" w:rsidRPr="00210430" w:rsidSect="00D35D97">
      <w:type w:val="continuous"/>
      <w:pgSz w:w="11906" w:h="16838"/>
      <w:pgMar w:top="1985" w:right="1134" w:bottom="1134" w:left="1134" w:header="709" w:footer="709" w:gutter="0"/>
      <w:cols w:space="709"/>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A81" w:rsidRDefault="00690A81">
      <w:r>
        <w:separator/>
      </w:r>
    </w:p>
    <w:p w:rsidR="00690A81" w:rsidRDefault="00690A81"/>
  </w:endnote>
  <w:endnote w:type="continuationSeparator" w:id="1">
    <w:p w:rsidR="00690A81" w:rsidRDefault="00690A81">
      <w:r>
        <w:continuationSeparator/>
      </w:r>
    </w:p>
    <w:p w:rsidR="00690A81" w:rsidRDefault="00690A8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A81" w:rsidRDefault="00690A81">
      <w:r>
        <w:separator/>
      </w:r>
    </w:p>
    <w:p w:rsidR="00690A81" w:rsidRDefault="00690A81"/>
  </w:footnote>
  <w:footnote w:type="continuationSeparator" w:id="1">
    <w:p w:rsidR="00690A81" w:rsidRDefault="00690A81">
      <w:r>
        <w:continuationSeparator/>
      </w:r>
    </w:p>
    <w:p w:rsidR="00690A81" w:rsidRDefault="00690A8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2C" w:rsidRPr="009278D2" w:rsidRDefault="00C47C2C" w:rsidP="00D35D97">
    <w:pPr>
      <w:framePr w:w="567" w:h="363" w:hRule="exact" w:wrap="notBeside" w:vAnchor="page" w:hAnchor="page" w:x="1163" w:y="852"/>
      <w:jc w:val="center"/>
      <w:rPr>
        <w:rFonts w:ascii="Garamond" w:hAnsi="Garamond"/>
        <w:color w:val="333333"/>
      </w:rPr>
    </w:pPr>
    <w:r w:rsidRPr="009278D2">
      <w:rPr>
        <w:color w:val="333333"/>
      </w:rPr>
      <w:fldChar w:fldCharType="begin"/>
    </w:r>
    <w:r>
      <w:rPr>
        <w:rFonts w:ascii="Garamond" w:hAnsi="Garamond"/>
        <w:color w:val="333333"/>
      </w:rPr>
      <w:instrText>PAGE</w:instrText>
    </w:r>
    <w:r w:rsidRPr="009278D2">
      <w:rPr>
        <w:rFonts w:ascii="Garamond" w:hAnsi="Garamond"/>
        <w:color w:val="333333"/>
      </w:rPr>
      <w:instrText xml:space="preserve">  </w:instrText>
    </w:r>
    <w:r w:rsidRPr="009278D2">
      <w:rPr>
        <w:color w:val="333333"/>
      </w:rPr>
      <w:fldChar w:fldCharType="separate"/>
    </w:r>
    <w:r w:rsidR="004F30A4">
      <w:rPr>
        <w:rFonts w:ascii="Garamond" w:hAnsi="Garamond"/>
        <w:noProof/>
        <w:color w:val="333333"/>
      </w:rPr>
      <w:t>3</w:t>
    </w:r>
    <w:r w:rsidRPr="009278D2">
      <w:rPr>
        <w:color w:val="333333"/>
      </w:rPr>
      <w:fldChar w:fldCharType="end"/>
    </w:r>
  </w:p>
  <w:p w:rsidR="00C47C2C" w:rsidRPr="00171CD9" w:rsidRDefault="004F30A4">
    <w:pPr>
      <w:tabs>
        <w:tab w:val="center" w:pos="4819"/>
      </w:tabs>
    </w:pPr>
    <w:r>
      <w:rPr>
        <w:noProof/>
        <w:lang w:val="it-IT" w:eastAsia="it-IT"/>
      </w:rPr>
      <w:drawing>
        <wp:anchor distT="0" distB="0" distL="114300" distR="114300" simplePos="0" relativeHeight="251656704" behindDoc="0" locked="0" layoutInCell="1" allowOverlap="1">
          <wp:simplePos x="0" y="0"/>
          <wp:positionH relativeFrom="page">
            <wp:posOffset>5436870</wp:posOffset>
          </wp:positionH>
          <wp:positionV relativeFrom="page">
            <wp:posOffset>540385</wp:posOffset>
          </wp:positionV>
          <wp:extent cx="1803400" cy="431800"/>
          <wp:effectExtent l="19050" t="0" r="6350" b="0"/>
          <wp:wrapNone/>
          <wp:docPr id="1" name="Immagine 1" descr="Punkte-DrSchae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kte-DrSchaer-Word"/>
                  <pic:cNvPicPr>
                    <a:picLocks noChangeAspect="1" noChangeArrowheads="1"/>
                  </pic:cNvPicPr>
                </pic:nvPicPr>
                <pic:blipFill>
                  <a:blip r:embed="rId1"/>
                  <a:srcRect/>
                  <a:stretch>
                    <a:fillRect/>
                  </a:stretch>
                </pic:blipFill>
                <pic:spPr bwMode="auto">
                  <a:xfrm>
                    <a:off x="0" y="0"/>
                    <a:ext cx="1803400" cy="4318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2C" w:rsidRDefault="004F30A4">
    <w:r>
      <w:rPr>
        <w:noProof/>
        <w:lang w:val="it-IT" w:eastAsia="it-IT"/>
      </w:rPr>
      <w:drawing>
        <wp:anchor distT="0" distB="0" distL="114300" distR="114300" simplePos="0" relativeHeight="251658752" behindDoc="0" locked="0" layoutInCell="1" allowOverlap="1">
          <wp:simplePos x="0" y="0"/>
          <wp:positionH relativeFrom="column">
            <wp:posOffset>0</wp:posOffset>
          </wp:positionH>
          <wp:positionV relativeFrom="paragraph">
            <wp:posOffset>-165735</wp:posOffset>
          </wp:positionV>
          <wp:extent cx="774700" cy="927735"/>
          <wp:effectExtent l="19050" t="0" r="6350" b="0"/>
          <wp:wrapNone/>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774700" cy="927735"/>
                  </a:xfrm>
                  <a:prstGeom prst="rect">
                    <a:avLst/>
                  </a:prstGeom>
                  <a:noFill/>
                  <a:ln w="9525">
                    <a:noFill/>
                    <a:miter lim="800000"/>
                    <a:headEnd/>
                    <a:tailEnd/>
                  </a:ln>
                </pic:spPr>
              </pic:pic>
            </a:graphicData>
          </a:graphic>
        </wp:anchor>
      </w:drawing>
    </w:r>
    <w:r>
      <w:rPr>
        <w:noProof/>
        <w:lang w:val="it-IT" w:eastAsia="it-IT"/>
      </w:rPr>
      <w:drawing>
        <wp:anchor distT="0" distB="0" distL="114300" distR="114300" simplePos="0" relativeHeight="251657728" behindDoc="0" locked="0" layoutInCell="1" allowOverlap="1">
          <wp:simplePos x="0" y="0"/>
          <wp:positionH relativeFrom="page">
            <wp:posOffset>5436870</wp:posOffset>
          </wp:positionH>
          <wp:positionV relativeFrom="page">
            <wp:posOffset>540385</wp:posOffset>
          </wp:positionV>
          <wp:extent cx="1798320" cy="436880"/>
          <wp:effectExtent l="19050" t="0" r="0" b="0"/>
          <wp:wrapNone/>
          <wp:docPr id="2" name="Immagine 2" descr="Logo-DrSchae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rSchaer-Word"/>
                  <pic:cNvPicPr>
                    <a:picLocks noChangeAspect="1" noChangeArrowheads="1"/>
                  </pic:cNvPicPr>
                </pic:nvPicPr>
                <pic:blipFill>
                  <a:blip r:embed="rId2"/>
                  <a:srcRect/>
                  <a:stretch>
                    <a:fillRect/>
                  </a:stretch>
                </pic:blipFill>
                <pic:spPr bwMode="auto">
                  <a:xfrm>
                    <a:off x="0" y="0"/>
                    <a:ext cx="1798320" cy="43688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2C" w:rsidRDefault="00C47C2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3DC61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4D6528"/>
    <w:multiLevelType w:val="multilevel"/>
    <w:tmpl w:val="F078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F0185"/>
    <w:multiLevelType w:val="multilevel"/>
    <w:tmpl w:val="2B9C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7245EE"/>
    <w:multiLevelType w:val="multilevel"/>
    <w:tmpl w:val="E648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0A0F08"/>
    <w:multiLevelType w:val="multilevel"/>
    <w:tmpl w:val="9BBC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1C502D"/>
    <w:rsid w:val="00031D0C"/>
    <w:rsid w:val="000A3EA7"/>
    <w:rsid w:val="000B25A4"/>
    <w:rsid w:val="000C1067"/>
    <w:rsid w:val="000F789B"/>
    <w:rsid w:val="0010517D"/>
    <w:rsid w:val="001B0AA9"/>
    <w:rsid w:val="001B31E9"/>
    <w:rsid w:val="001C4368"/>
    <w:rsid w:val="001C502D"/>
    <w:rsid w:val="001D2CD4"/>
    <w:rsid w:val="001F63EA"/>
    <w:rsid w:val="00210430"/>
    <w:rsid w:val="00235E1D"/>
    <w:rsid w:val="00236D06"/>
    <w:rsid w:val="00293C94"/>
    <w:rsid w:val="002E54E3"/>
    <w:rsid w:val="003C5B2A"/>
    <w:rsid w:val="00426E52"/>
    <w:rsid w:val="00466AA3"/>
    <w:rsid w:val="00471CEE"/>
    <w:rsid w:val="00480A4A"/>
    <w:rsid w:val="00492057"/>
    <w:rsid w:val="004B5B0C"/>
    <w:rsid w:val="004E04EA"/>
    <w:rsid w:val="004F2B65"/>
    <w:rsid w:val="004F30A4"/>
    <w:rsid w:val="005076EF"/>
    <w:rsid w:val="00525A68"/>
    <w:rsid w:val="00542E9C"/>
    <w:rsid w:val="00566696"/>
    <w:rsid w:val="005755DF"/>
    <w:rsid w:val="005865C6"/>
    <w:rsid w:val="00621637"/>
    <w:rsid w:val="00645B41"/>
    <w:rsid w:val="006669BA"/>
    <w:rsid w:val="006710F3"/>
    <w:rsid w:val="00690A81"/>
    <w:rsid w:val="006D47C9"/>
    <w:rsid w:val="006E4D4C"/>
    <w:rsid w:val="007312E0"/>
    <w:rsid w:val="00754124"/>
    <w:rsid w:val="0075799E"/>
    <w:rsid w:val="007616B8"/>
    <w:rsid w:val="007D6C1B"/>
    <w:rsid w:val="00853D95"/>
    <w:rsid w:val="008E178C"/>
    <w:rsid w:val="008F32D6"/>
    <w:rsid w:val="0091185D"/>
    <w:rsid w:val="009377EB"/>
    <w:rsid w:val="00956ACE"/>
    <w:rsid w:val="0099197D"/>
    <w:rsid w:val="009E3C84"/>
    <w:rsid w:val="00A12715"/>
    <w:rsid w:val="00A247B3"/>
    <w:rsid w:val="00A318B8"/>
    <w:rsid w:val="00A52CE3"/>
    <w:rsid w:val="00A630B3"/>
    <w:rsid w:val="00A64385"/>
    <w:rsid w:val="00AF3640"/>
    <w:rsid w:val="00B64597"/>
    <w:rsid w:val="00B64F3B"/>
    <w:rsid w:val="00B85DFA"/>
    <w:rsid w:val="00BE264F"/>
    <w:rsid w:val="00BE695D"/>
    <w:rsid w:val="00C47C2C"/>
    <w:rsid w:val="00C703D1"/>
    <w:rsid w:val="00CB31E6"/>
    <w:rsid w:val="00CE61A4"/>
    <w:rsid w:val="00D10CBF"/>
    <w:rsid w:val="00D35D97"/>
    <w:rsid w:val="00D523D0"/>
    <w:rsid w:val="00D735AE"/>
    <w:rsid w:val="00D82E63"/>
    <w:rsid w:val="00DE0723"/>
    <w:rsid w:val="00E21B08"/>
    <w:rsid w:val="00E33C1E"/>
    <w:rsid w:val="00E36926"/>
    <w:rsid w:val="00E52CBE"/>
    <w:rsid w:val="00E83C99"/>
    <w:rsid w:val="00E903AA"/>
    <w:rsid w:val="00F917C4"/>
    <w:rsid w:val="00F9369B"/>
    <w:rsid w:val="00FC41CD"/>
    <w:rsid w:val="00FE39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3B09"/>
    <w:pPr>
      <w:tabs>
        <w:tab w:val="right" w:pos="2381"/>
        <w:tab w:val="left" w:pos="2608"/>
        <w:tab w:val="right" w:pos="7598"/>
        <w:tab w:val="left" w:pos="7825"/>
      </w:tabs>
      <w:spacing w:line="240" w:lineRule="exact"/>
    </w:pPr>
    <w:rPr>
      <w:rFonts w:ascii="Arial" w:hAnsi="Arial"/>
      <w:lang w:val="de-DE" w:eastAsia="de-DE"/>
    </w:rPr>
  </w:style>
  <w:style w:type="paragraph" w:styleId="Titolo1">
    <w:name w:val="heading 1"/>
    <w:next w:val="Corpodeltesto"/>
    <w:qFormat/>
    <w:rsid w:val="0035177A"/>
    <w:pPr>
      <w:keepNext/>
      <w:spacing w:before="60" w:after="60" w:line="380" w:lineRule="exact"/>
      <w:outlineLvl w:val="0"/>
    </w:pPr>
    <w:rPr>
      <w:rFonts w:ascii="Arial" w:hAnsi="Arial"/>
      <w:color w:val="B51621"/>
      <w:kern w:val="28"/>
      <w:sz w:val="32"/>
      <w:lang w:val="de-DE" w:eastAsia="de-DE"/>
    </w:rPr>
  </w:style>
  <w:style w:type="paragraph" w:styleId="Titolo2">
    <w:name w:val="heading 2"/>
    <w:next w:val="Corpodeltesto"/>
    <w:qFormat/>
    <w:rsid w:val="00131294"/>
    <w:pPr>
      <w:keepNext/>
      <w:spacing w:line="280" w:lineRule="exact"/>
      <w:outlineLvl w:val="1"/>
    </w:pPr>
    <w:rPr>
      <w:rFonts w:ascii="Arial" w:hAnsi="Arial"/>
      <w:b/>
      <w:color w:val="333333"/>
      <w:sz w:val="22"/>
      <w:lang w:val="de-DE" w:eastAsia="de-DE"/>
    </w:rPr>
  </w:style>
  <w:style w:type="character" w:default="1" w:styleId="Carpredefinitoparagrafo">
    <w:name w:val="Default Paragraph Font"/>
  </w:style>
  <w:style w:type="table" w:default="1" w:styleId="Tabellanormale">
    <w:name w:val="Normal Table"/>
    <w:semiHidden/>
    <w:rsid w:val="00131294"/>
    <w:rPr>
      <w:rFonts w:ascii="Arial" w:hAnsi="Arial"/>
      <w:lang w:bidi="ar-SA"/>
    </w:rPr>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Body Text"/>
    <w:aliases w:val="Fließtext"/>
    <w:rsid w:val="00131294"/>
    <w:pPr>
      <w:spacing w:line="260" w:lineRule="exact"/>
    </w:pPr>
    <w:rPr>
      <w:rFonts w:ascii="Arial" w:hAnsi="Arial" w:cs="Times-Roman"/>
      <w:color w:val="333333"/>
      <w:szCs w:val="24"/>
      <w:lang w:val="de-DE" w:eastAsia="de-DE" w:bidi="de-DE"/>
    </w:rPr>
  </w:style>
  <w:style w:type="paragraph" w:styleId="Testofumetto">
    <w:name w:val="Balloon Text"/>
    <w:basedOn w:val="Normale"/>
    <w:link w:val="TestofumettoCarattere"/>
    <w:uiPriority w:val="99"/>
    <w:semiHidden/>
    <w:unhideWhenUsed/>
    <w:rsid w:val="001C502D"/>
    <w:pPr>
      <w:spacing w:line="240" w:lineRule="auto"/>
    </w:pPr>
    <w:rPr>
      <w:rFonts w:ascii="Tahoma" w:hAnsi="Tahoma"/>
      <w:sz w:val="16"/>
      <w:szCs w:val="16"/>
      <w:lang/>
    </w:rPr>
  </w:style>
  <w:style w:type="paragraph" w:styleId="Intestazione">
    <w:name w:val="header"/>
    <w:basedOn w:val="Normale"/>
    <w:rsid w:val="00171CD9"/>
    <w:pPr>
      <w:tabs>
        <w:tab w:val="clear" w:pos="2381"/>
        <w:tab w:val="clear" w:pos="2608"/>
        <w:tab w:val="clear" w:pos="7598"/>
        <w:tab w:val="clear" w:pos="7825"/>
        <w:tab w:val="center" w:pos="4536"/>
        <w:tab w:val="right" w:pos="9072"/>
      </w:tabs>
    </w:pPr>
  </w:style>
  <w:style w:type="paragraph" w:styleId="Pidipagina">
    <w:name w:val="footer"/>
    <w:basedOn w:val="Normale"/>
    <w:semiHidden/>
    <w:rsid w:val="00171CD9"/>
    <w:pPr>
      <w:tabs>
        <w:tab w:val="clear" w:pos="2381"/>
        <w:tab w:val="clear" w:pos="2608"/>
        <w:tab w:val="clear" w:pos="7598"/>
        <w:tab w:val="clear" w:pos="7825"/>
        <w:tab w:val="center" w:pos="4536"/>
        <w:tab w:val="right" w:pos="9072"/>
      </w:tabs>
    </w:pPr>
  </w:style>
  <w:style w:type="character" w:styleId="Collegamentovisitato">
    <w:name w:val="FollowedHyperlink"/>
    <w:rsid w:val="00131294"/>
    <w:rPr>
      <w:rFonts w:ascii="Arial" w:hAnsi="Arial"/>
      <w:sz w:val="20"/>
      <w:u w:val="single"/>
    </w:rPr>
  </w:style>
  <w:style w:type="paragraph" w:customStyle="1" w:styleId="Noparagraphstyle">
    <w:name w:val="[No paragraph style]"/>
    <w:rsid w:val="009278D2"/>
    <w:pPr>
      <w:widowControl w:val="0"/>
      <w:autoSpaceDE w:val="0"/>
      <w:autoSpaceDN w:val="0"/>
      <w:adjustRightInd w:val="0"/>
      <w:spacing w:line="280" w:lineRule="exact"/>
      <w:textAlignment w:val="center"/>
    </w:pPr>
    <w:rPr>
      <w:rFonts w:ascii="Garamond" w:hAnsi="Garamond" w:cs="Times-Roman"/>
      <w:color w:val="000000"/>
      <w:sz w:val="22"/>
      <w:szCs w:val="24"/>
      <w:lang w:val="de-DE" w:eastAsia="de-DE" w:bidi="de-DE"/>
    </w:rPr>
  </w:style>
  <w:style w:type="paragraph" w:customStyle="1" w:styleId="Einleitung">
    <w:name w:val="Einleitung"/>
    <w:next w:val="Corpodeltesto"/>
    <w:rsid w:val="0035177A"/>
    <w:pPr>
      <w:spacing w:line="300" w:lineRule="exact"/>
    </w:pPr>
    <w:rPr>
      <w:rFonts w:ascii="Arial" w:hAnsi="Arial" w:cs="Times-Roman"/>
      <w:color w:val="808080"/>
      <w:sz w:val="22"/>
      <w:szCs w:val="24"/>
      <w:lang w:val="de-DE" w:eastAsia="de-DE" w:bidi="de-DE"/>
    </w:rPr>
  </w:style>
  <w:style w:type="paragraph" w:customStyle="1" w:styleId="FlietextDrSchr">
    <w:name w:val="Fließtext Dr.Schär"/>
    <w:next w:val="Corpodeltesto"/>
    <w:rsid w:val="00131294"/>
    <w:pPr>
      <w:spacing w:line="260" w:lineRule="exact"/>
    </w:pPr>
    <w:rPr>
      <w:rFonts w:ascii="Arial" w:hAnsi="Arial" w:cs="Times-Roman"/>
      <w:color w:val="333333"/>
      <w:szCs w:val="24"/>
      <w:lang w:val="de-DE" w:eastAsia="de-DE" w:bidi="de-DE"/>
    </w:rPr>
  </w:style>
  <w:style w:type="character" w:styleId="Collegamentoipertestuale">
    <w:name w:val="Hyperlink"/>
    <w:rsid w:val="00131294"/>
    <w:rPr>
      <w:rFonts w:ascii="Arial" w:hAnsi="Arial"/>
      <w:color w:val="0000FF"/>
      <w:sz w:val="20"/>
      <w:u w:val="single"/>
    </w:rPr>
  </w:style>
  <w:style w:type="character" w:customStyle="1" w:styleId="TestofumettoCarattere">
    <w:name w:val="Testo fumetto Carattere"/>
    <w:link w:val="Testofumetto"/>
    <w:uiPriority w:val="99"/>
    <w:semiHidden/>
    <w:rsid w:val="001C502D"/>
    <w:rPr>
      <w:rFonts w:ascii="Tahoma" w:hAnsi="Tahoma" w:cs="Tahoma"/>
      <w:sz w:val="16"/>
      <w:szCs w:val="16"/>
    </w:rPr>
  </w:style>
  <w:style w:type="paragraph" w:customStyle="1" w:styleId="NormalWeb1">
    <w:name w:val="Normal (Web)1"/>
    <w:basedOn w:val="Normale"/>
    <w:rsid w:val="001F63EA"/>
    <w:pPr>
      <w:suppressAutoHyphens/>
      <w:spacing w:before="280" w:after="280" w:line="240" w:lineRule="auto"/>
    </w:pPr>
    <w:rPr>
      <w:rFonts w:ascii="Times New Roman" w:hAnsi="Times New Roman"/>
      <w:sz w:val="24"/>
      <w:szCs w:val="24"/>
      <w:lang w:val="en-US" w:eastAsia="ar-SA"/>
    </w:rPr>
  </w:style>
  <w:style w:type="character" w:customStyle="1" w:styleId="titlehead">
    <w:name w:val="titlehead"/>
    <w:basedOn w:val="Carpredefinitoparagrafo"/>
    <w:rsid w:val="000F789B"/>
  </w:style>
  <w:style w:type="paragraph" w:styleId="NormaleWeb">
    <w:name w:val="Normal (Web)"/>
    <w:basedOn w:val="Normale"/>
    <w:uiPriority w:val="99"/>
    <w:semiHidden/>
    <w:unhideWhenUsed/>
    <w:rsid w:val="000F789B"/>
    <w:pPr>
      <w:tabs>
        <w:tab w:val="clear" w:pos="2381"/>
        <w:tab w:val="clear" w:pos="2608"/>
        <w:tab w:val="clear" w:pos="7598"/>
        <w:tab w:val="clear" w:pos="7825"/>
      </w:tabs>
      <w:spacing w:before="100" w:beforeAutospacing="1" w:after="100" w:afterAutospacing="1" w:line="240" w:lineRule="auto"/>
    </w:pPr>
    <w:rPr>
      <w:rFonts w:ascii="Times New Roman" w:hAnsi="Times New Roman"/>
      <w:sz w:val="24"/>
      <w:szCs w:val="24"/>
      <w:lang w:val="en-US" w:eastAsia="en-US"/>
    </w:rPr>
  </w:style>
  <w:style w:type="character" w:styleId="Rimandocommento">
    <w:name w:val="annotation reference"/>
    <w:uiPriority w:val="99"/>
    <w:semiHidden/>
    <w:unhideWhenUsed/>
    <w:rsid w:val="000C1067"/>
    <w:rPr>
      <w:sz w:val="16"/>
      <w:szCs w:val="16"/>
    </w:rPr>
  </w:style>
  <w:style w:type="paragraph" w:styleId="Testocommento">
    <w:name w:val="annotation text"/>
    <w:basedOn w:val="Normale"/>
    <w:link w:val="TestocommentoCarattere"/>
    <w:uiPriority w:val="99"/>
    <w:semiHidden/>
    <w:unhideWhenUsed/>
    <w:rsid w:val="000C1067"/>
    <w:rPr>
      <w:lang/>
    </w:rPr>
  </w:style>
  <w:style w:type="character" w:customStyle="1" w:styleId="TestocommentoCarattere">
    <w:name w:val="Testo commento Carattere"/>
    <w:link w:val="Testocommento"/>
    <w:uiPriority w:val="99"/>
    <w:semiHidden/>
    <w:rsid w:val="000C1067"/>
    <w:rPr>
      <w:rFonts w:ascii="Arial" w:hAnsi="Arial"/>
    </w:rPr>
  </w:style>
  <w:style w:type="paragraph" w:styleId="Soggettocommento">
    <w:name w:val="annotation subject"/>
    <w:basedOn w:val="Testocommento"/>
    <w:next w:val="Testocommento"/>
    <w:link w:val="SoggettocommentoCarattere"/>
    <w:uiPriority w:val="99"/>
    <w:semiHidden/>
    <w:unhideWhenUsed/>
    <w:rsid w:val="000C1067"/>
    <w:rPr>
      <w:b/>
      <w:bCs/>
    </w:rPr>
  </w:style>
  <w:style w:type="character" w:customStyle="1" w:styleId="SoggettocommentoCarattere">
    <w:name w:val="Soggetto commento Carattere"/>
    <w:link w:val="Soggettocommento"/>
    <w:uiPriority w:val="99"/>
    <w:semiHidden/>
    <w:rsid w:val="000C1067"/>
    <w:rPr>
      <w:rFonts w:ascii="Arial" w:hAnsi="Arial"/>
      <w:b/>
      <w:bCs/>
    </w:rPr>
  </w:style>
</w:styles>
</file>

<file path=word/webSettings.xml><?xml version="1.0" encoding="utf-8"?>
<w:webSettings xmlns:r="http://schemas.openxmlformats.org/officeDocument/2006/relationships" xmlns:w="http://schemas.openxmlformats.org/wordprocessingml/2006/main">
  <w:divs>
    <w:div w:id="347296405">
      <w:bodyDiv w:val="1"/>
      <w:marLeft w:val="0"/>
      <w:marRight w:val="0"/>
      <w:marTop w:val="0"/>
      <w:marBottom w:val="0"/>
      <w:divBdr>
        <w:top w:val="none" w:sz="0" w:space="0" w:color="auto"/>
        <w:left w:val="none" w:sz="0" w:space="0" w:color="auto"/>
        <w:bottom w:val="none" w:sz="0" w:space="0" w:color="auto"/>
        <w:right w:val="none" w:sz="0" w:space="0" w:color="auto"/>
      </w:divBdr>
      <w:divsChild>
        <w:div w:id="1247769696">
          <w:marLeft w:val="0"/>
          <w:marRight w:val="0"/>
          <w:marTop w:val="0"/>
          <w:marBottom w:val="0"/>
          <w:divBdr>
            <w:top w:val="none" w:sz="0" w:space="0" w:color="auto"/>
            <w:left w:val="none" w:sz="0" w:space="0" w:color="auto"/>
            <w:bottom w:val="none" w:sz="0" w:space="0" w:color="auto"/>
            <w:right w:val="none" w:sz="0" w:space="0" w:color="auto"/>
          </w:divBdr>
          <w:divsChild>
            <w:div w:id="541987353">
              <w:marLeft w:val="0"/>
              <w:marRight w:val="0"/>
              <w:marTop w:val="0"/>
              <w:marBottom w:val="0"/>
              <w:divBdr>
                <w:top w:val="none" w:sz="0" w:space="0" w:color="auto"/>
                <w:left w:val="none" w:sz="0" w:space="0" w:color="auto"/>
                <w:bottom w:val="none" w:sz="0" w:space="0" w:color="auto"/>
                <w:right w:val="none" w:sz="0" w:space="0" w:color="auto"/>
              </w:divBdr>
            </w:div>
          </w:divsChild>
        </w:div>
        <w:div w:id="2118715753">
          <w:marLeft w:val="0"/>
          <w:marRight w:val="0"/>
          <w:marTop w:val="0"/>
          <w:marBottom w:val="0"/>
          <w:divBdr>
            <w:top w:val="none" w:sz="0" w:space="0" w:color="auto"/>
            <w:left w:val="none" w:sz="0" w:space="0" w:color="auto"/>
            <w:bottom w:val="none" w:sz="0" w:space="0" w:color="auto"/>
            <w:right w:val="none" w:sz="0" w:space="0" w:color="auto"/>
          </w:divBdr>
          <w:divsChild>
            <w:div w:id="90205018">
              <w:marLeft w:val="0"/>
              <w:marRight w:val="0"/>
              <w:marTop w:val="0"/>
              <w:marBottom w:val="0"/>
              <w:divBdr>
                <w:top w:val="none" w:sz="0" w:space="0" w:color="auto"/>
                <w:left w:val="none" w:sz="0" w:space="0" w:color="auto"/>
                <w:bottom w:val="none" w:sz="0" w:space="0" w:color="auto"/>
                <w:right w:val="none" w:sz="0" w:space="0" w:color="auto"/>
              </w:divBdr>
              <w:divsChild>
                <w:div w:id="1285890958">
                  <w:marLeft w:val="0"/>
                  <w:marRight w:val="0"/>
                  <w:marTop w:val="0"/>
                  <w:marBottom w:val="0"/>
                  <w:divBdr>
                    <w:top w:val="none" w:sz="0" w:space="0" w:color="auto"/>
                    <w:left w:val="none" w:sz="0" w:space="0" w:color="auto"/>
                    <w:bottom w:val="none" w:sz="0" w:space="0" w:color="auto"/>
                    <w:right w:val="none" w:sz="0" w:space="0" w:color="auto"/>
                  </w:divBdr>
                  <w:divsChild>
                    <w:div w:id="21145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06777">
      <w:bodyDiv w:val="1"/>
      <w:marLeft w:val="0"/>
      <w:marRight w:val="0"/>
      <w:marTop w:val="0"/>
      <w:marBottom w:val="0"/>
      <w:divBdr>
        <w:top w:val="none" w:sz="0" w:space="0" w:color="auto"/>
        <w:left w:val="none" w:sz="0" w:space="0" w:color="auto"/>
        <w:bottom w:val="none" w:sz="0" w:space="0" w:color="auto"/>
        <w:right w:val="none" w:sz="0" w:space="0" w:color="auto"/>
      </w:divBdr>
      <w:divsChild>
        <w:div w:id="682979137">
          <w:marLeft w:val="0"/>
          <w:marRight w:val="0"/>
          <w:marTop w:val="0"/>
          <w:marBottom w:val="0"/>
          <w:divBdr>
            <w:top w:val="none" w:sz="0" w:space="0" w:color="auto"/>
            <w:left w:val="none" w:sz="0" w:space="0" w:color="auto"/>
            <w:bottom w:val="none" w:sz="0" w:space="0" w:color="auto"/>
            <w:right w:val="none" w:sz="0" w:space="0" w:color="auto"/>
          </w:divBdr>
          <w:divsChild>
            <w:div w:id="1922521539">
              <w:marLeft w:val="0"/>
              <w:marRight w:val="0"/>
              <w:marTop w:val="0"/>
              <w:marBottom w:val="0"/>
              <w:divBdr>
                <w:top w:val="none" w:sz="0" w:space="0" w:color="auto"/>
                <w:left w:val="none" w:sz="0" w:space="0" w:color="auto"/>
                <w:bottom w:val="none" w:sz="0" w:space="0" w:color="auto"/>
                <w:right w:val="none" w:sz="0" w:space="0" w:color="auto"/>
              </w:divBdr>
              <w:divsChild>
                <w:div w:id="1082142252">
                  <w:marLeft w:val="0"/>
                  <w:marRight w:val="0"/>
                  <w:marTop w:val="0"/>
                  <w:marBottom w:val="0"/>
                  <w:divBdr>
                    <w:top w:val="none" w:sz="0" w:space="0" w:color="auto"/>
                    <w:left w:val="none" w:sz="0" w:space="0" w:color="auto"/>
                    <w:bottom w:val="none" w:sz="0" w:space="0" w:color="auto"/>
                    <w:right w:val="none" w:sz="0" w:space="0" w:color="auto"/>
                  </w:divBdr>
                  <w:divsChild>
                    <w:div w:id="1285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39954">
          <w:marLeft w:val="0"/>
          <w:marRight w:val="0"/>
          <w:marTop w:val="0"/>
          <w:marBottom w:val="0"/>
          <w:divBdr>
            <w:top w:val="none" w:sz="0" w:space="0" w:color="auto"/>
            <w:left w:val="none" w:sz="0" w:space="0" w:color="auto"/>
            <w:bottom w:val="none" w:sz="0" w:space="0" w:color="auto"/>
            <w:right w:val="none" w:sz="0" w:space="0" w:color="auto"/>
          </w:divBdr>
          <w:divsChild>
            <w:div w:id="12672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51537">
      <w:bodyDiv w:val="1"/>
      <w:marLeft w:val="0"/>
      <w:marRight w:val="0"/>
      <w:marTop w:val="0"/>
      <w:marBottom w:val="0"/>
      <w:divBdr>
        <w:top w:val="none" w:sz="0" w:space="0" w:color="auto"/>
        <w:left w:val="none" w:sz="0" w:space="0" w:color="auto"/>
        <w:bottom w:val="none" w:sz="0" w:space="0" w:color="auto"/>
        <w:right w:val="none" w:sz="0" w:space="0" w:color="auto"/>
      </w:divBdr>
      <w:divsChild>
        <w:div w:id="1980572643">
          <w:marLeft w:val="0"/>
          <w:marRight w:val="0"/>
          <w:marTop w:val="100"/>
          <w:marBottom w:val="100"/>
          <w:divBdr>
            <w:top w:val="none" w:sz="0" w:space="0" w:color="auto"/>
            <w:left w:val="none" w:sz="0" w:space="0" w:color="auto"/>
            <w:bottom w:val="none" w:sz="0" w:space="0" w:color="auto"/>
            <w:right w:val="none" w:sz="0" w:space="0" w:color="auto"/>
          </w:divBdr>
          <w:divsChild>
            <w:div w:id="1308052041">
              <w:marLeft w:val="0"/>
              <w:marRight w:val="0"/>
              <w:marTop w:val="0"/>
              <w:marBottom w:val="0"/>
              <w:divBdr>
                <w:top w:val="none" w:sz="0" w:space="0" w:color="auto"/>
                <w:left w:val="none" w:sz="0" w:space="0" w:color="auto"/>
                <w:bottom w:val="none" w:sz="0" w:space="0" w:color="auto"/>
                <w:right w:val="none" w:sz="0" w:space="0" w:color="auto"/>
              </w:divBdr>
              <w:divsChild>
                <w:div w:id="1076052428">
                  <w:marLeft w:val="0"/>
                  <w:marRight w:val="0"/>
                  <w:marTop w:val="0"/>
                  <w:marBottom w:val="0"/>
                  <w:divBdr>
                    <w:top w:val="none" w:sz="0" w:space="0" w:color="auto"/>
                    <w:left w:val="none" w:sz="0" w:space="0" w:color="auto"/>
                    <w:bottom w:val="none" w:sz="0" w:space="0" w:color="auto"/>
                    <w:right w:val="none" w:sz="0" w:space="0" w:color="auto"/>
                  </w:divBdr>
                  <w:divsChild>
                    <w:div w:id="365257857">
                      <w:marLeft w:val="0"/>
                      <w:marRight w:val="0"/>
                      <w:marTop w:val="0"/>
                      <w:marBottom w:val="0"/>
                      <w:divBdr>
                        <w:top w:val="none" w:sz="0" w:space="0" w:color="auto"/>
                        <w:left w:val="none" w:sz="0" w:space="0" w:color="auto"/>
                        <w:bottom w:val="none" w:sz="0" w:space="0" w:color="auto"/>
                        <w:right w:val="none" w:sz="0" w:space="0" w:color="auto"/>
                      </w:divBdr>
                      <w:divsChild>
                        <w:div w:id="2015037044">
                          <w:marLeft w:val="0"/>
                          <w:marRight w:val="0"/>
                          <w:marTop w:val="100"/>
                          <w:marBottom w:val="100"/>
                          <w:divBdr>
                            <w:top w:val="none" w:sz="0" w:space="0" w:color="auto"/>
                            <w:left w:val="none" w:sz="0" w:space="0" w:color="auto"/>
                            <w:bottom w:val="none" w:sz="0" w:space="0" w:color="auto"/>
                            <w:right w:val="none" w:sz="0" w:space="0" w:color="auto"/>
                          </w:divBdr>
                          <w:divsChild>
                            <w:div w:id="92291336">
                              <w:marLeft w:val="0"/>
                              <w:marRight w:val="0"/>
                              <w:marTop w:val="100"/>
                              <w:marBottom w:val="100"/>
                              <w:divBdr>
                                <w:top w:val="none" w:sz="0" w:space="0" w:color="auto"/>
                                <w:left w:val="none" w:sz="0" w:space="0" w:color="auto"/>
                                <w:bottom w:val="none" w:sz="0" w:space="0" w:color="auto"/>
                                <w:right w:val="none" w:sz="0" w:space="0" w:color="auto"/>
                              </w:divBdr>
                              <w:divsChild>
                                <w:div w:id="1627543785">
                                  <w:marLeft w:val="0"/>
                                  <w:marRight w:val="0"/>
                                  <w:marTop w:val="0"/>
                                  <w:marBottom w:val="0"/>
                                  <w:divBdr>
                                    <w:top w:val="none" w:sz="0" w:space="0" w:color="auto"/>
                                    <w:left w:val="none" w:sz="0" w:space="0" w:color="auto"/>
                                    <w:bottom w:val="none" w:sz="0" w:space="0" w:color="auto"/>
                                    <w:right w:val="none" w:sz="0" w:space="0" w:color="auto"/>
                                  </w:divBdr>
                                  <w:divsChild>
                                    <w:div w:id="1943878249">
                                      <w:marLeft w:val="0"/>
                                      <w:marRight w:val="0"/>
                                      <w:marTop w:val="0"/>
                                      <w:marBottom w:val="0"/>
                                      <w:divBdr>
                                        <w:top w:val="none" w:sz="0" w:space="0" w:color="auto"/>
                                        <w:left w:val="none" w:sz="0" w:space="0" w:color="auto"/>
                                        <w:bottom w:val="none" w:sz="0" w:space="0" w:color="auto"/>
                                        <w:right w:val="none" w:sz="0" w:space="0" w:color="auto"/>
                                      </w:divBdr>
                                      <w:divsChild>
                                        <w:div w:id="227232573">
                                          <w:marLeft w:val="0"/>
                                          <w:marRight w:val="0"/>
                                          <w:marTop w:val="0"/>
                                          <w:marBottom w:val="0"/>
                                          <w:divBdr>
                                            <w:top w:val="none" w:sz="0" w:space="0" w:color="auto"/>
                                            <w:left w:val="none" w:sz="0" w:space="0" w:color="auto"/>
                                            <w:bottom w:val="none" w:sz="0" w:space="0" w:color="auto"/>
                                            <w:right w:val="none" w:sz="0" w:space="0" w:color="auto"/>
                                          </w:divBdr>
                                          <w:divsChild>
                                            <w:div w:id="290208916">
                                              <w:marLeft w:val="0"/>
                                              <w:marRight w:val="0"/>
                                              <w:marTop w:val="0"/>
                                              <w:marBottom w:val="0"/>
                                              <w:divBdr>
                                                <w:top w:val="none" w:sz="0" w:space="0" w:color="auto"/>
                                                <w:left w:val="none" w:sz="0" w:space="0" w:color="auto"/>
                                                <w:bottom w:val="none" w:sz="0" w:space="0" w:color="auto"/>
                                                <w:right w:val="none" w:sz="0" w:space="0" w:color="auto"/>
                                              </w:divBdr>
                                              <w:divsChild>
                                                <w:div w:id="1170485041">
                                                  <w:marLeft w:val="0"/>
                                                  <w:marRight w:val="0"/>
                                                  <w:marTop w:val="0"/>
                                                  <w:marBottom w:val="0"/>
                                                  <w:divBdr>
                                                    <w:top w:val="none" w:sz="0" w:space="0" w:color="auto"/>
                                                    <w:left w:val="none" w:sz="0" w:space="0" w:color="auto"/>
                                                    <w:bottom w:val="none" w:sz="0" w:space="0" w:color="auto"/>
                                                    <w:right w:val="none" w:sz="0" w:space="0" w:color="auto"/>
                                                  </w:divBdr>
                                                  <w:divsChild>
                                                    <w:div w:id="1584755318">
                                                      <w:marLeft w:val="0"/>
                                                      <w:marRight w:val="0"/>
                                                      <w:marTop w:val="0"/>
                                                      <w:marBottom w:val="0"/>
                                                      <w:divBdr>
                                                        <w:top w:val="none" w:sz="0" w:space="0" w:color="auto"/>
                                                        <w:left w:val="none" w:sz="0" w:space="0" w:color="auto"/>
                                                        <w:bottom w:val="none" w:sz="0" w:space="0" w:color="auto"/>
                                                        <w:right w:val="none" w:sz="0" w:space="0" w:color="auto"/>
                                                      </w:divBdr>
                                                      <w:divsChild>
                                                        <w:div w:id="9296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7287786">
      <w:bodyDiv w:val="1"/>
      <w:marLeft w:val="0"/>
      <w:marRight w:val="0"/>
      <w:marTop w:val="0"/>
      <w:marBottom w:val="0"/>
      <w:divBdr>
        <w:top w:val="none" w:sz="0" w:space="0" w:color="auto"/>
        <w:left w:val="none" w:sz="0" w:space="0" w:color="auto"/>
        <w:bottom w:val="none" w:sz="0" w:space="0" w:color="auto"/>
        <w:right w:val="none" w:sz="0" w:space="0" w:color="auto"/>
      </w:divBdr>
      <w:divsChild>
        <w:div w:id="1374426473">
          <w:marLeft w:val="0"/>
          <w:marRight w:val="0"/>
          <w:marTop w:val="100"/>
          <w:marBottom w:val="100"/>
          <w:divBdr>
            <w:top w:val="none" w:sz="0" w:space="0" w:color="auto"/>
            <w:left w:val="none" w:sz="0" w:space="0" w:color="auto"/>
            <w:bottom w:val="none" w:sz="0" w:space="0" w:color="auto"/>
            <w:right w:val="none" w:sz="0" w:space="0" w:color="auto"/>
          </w:divBdr>
          <w:divsChild>
            <w:div w:id="918831871">
              <w:marLeft w:val="0"/>
              <w:marRight w:val="0"/>
              <w:marTop w:val="0"/>
              <w:marBottom w:val="0"/>
              <w:divBdr>
                <w:top w:val="none" w:sz="0" w:space="0" w:color="auto"/>
                <w:left w:val="none" w:sz="0" w:space="0" w:color="auto"/>
                <w:bottom w:val="none" w:sz="0" w:space="0" w:color="auto"/>
                <w:right w:val="none" w:sz="0" w:space="0" w:color="auto"/>
              </w:divBdr>
              <w:divsChild>
                <w:div w:id="452410087">
                  <w:marLeft w:val="0"/>
                  <w:marRight w:val="0"/>
                  <w:marTop w:val="0"/>
                  <w:marBottom w:val="0"/>
                  <w:divBdr>
                    <w:top w:val="none" w:sz="0" w:space="0" w:color="auto"/>
                    <w:left w:val="none" w:sz="0" w:space="0" w:color="auto"/>
                    <w:bottom w:val="none" w:sz="0" w:space="0" w:color="auto"/>
                    <w:right w:val="none" w:sz="0" w:space="0" w:color="auto"/>
                  </w:divBdr>
                  <w:divsChild>
                    <w:div w:id="1106579104">
                      <w:marLeft w:val="0"/>
                      <w:marRight w:val="0"/>
                      <w:marTop w:val="0"/>
                      <w:marBottom w:val="0"/>
                      <w:divBdr>
                        <w:top w:val="none" w:sz="0" w:space="0" w:color="auto"/>
                        <w:left w:val="none" w:sz="0" w:space="0" w:color="auto"/>
                        <w:bottom w:val="none" w:sz="0" w:space="0" w:color="auto"/>
                        <w:right w:val="none" w:sz="0" w:space="0" w:color="auto"/>
                      </w:divBdr>
                      <w:divsChild>
                        <w:div w:id="1179390919">
                          <w:marLeft w:val="0"/>
                          <w:marRight w:val="0"/>
                          <w:marTop w:val="100"/>
                          <w:marBottom w:val="100"/>
                          <w:divBdr>
                            <w:top w:val="none" w:sz="0" w:space="0" w:color="auto"/>
                            <w:left w:val="none" w:sz="0" w:space="0" w:color="auto"/>
                            <w:bottom w:val="none" w:sz="0" w:space="0" w:color="auto"/>
                            <w:right w:val="none" w:sz="0" w:space="0" w:color="auto"/>
                          </w:divBdr>
                          <w:divsChild>
                            <w:div w:id="1563100749">
                              <w:marLeft w:val="0"/>
                              <w:marRight w:val="0"/>
                              <w:marTop w:val="100"/>
                              <w:marBottom w:val="100"/>
                              <w:divBdr>
                                <w:top w:val="none" w:sz="0" w:space="0" w:color="auto"/>
                                <w:left w:val="none" w:sz="0" w:space="0" w:color="auto"/>
                                <w:bottom w:val="none" w:sz="0" w:space="0" w:color="auto"/>
                                <w:right w:val="none" w:sz="0" w:space="0" w:color="auto"/>
                              </w:divBdr>
                              <w:divsChild>
                                <w:div w:id="919753179">
                                  <w:marLeft w:val="0"/>
                                  <w:marRight w:val="0"/>
                                  <w:marTop w:val="0"/>
                                  <w:marBottom w:val="0"/>
                                  <w:divBdr>
                                    <w:top w:val="none" w:sz="0" w:space="0" w:color="auto"/>
                                    <w:left w:val="none" w:sz="0" w:space="0" w:color="auto"/>
                                    <w:bottom w:val="none" w:sz="0" w:space="0" w:color="auto"/>
                                    <w:right w:val="none" w:sz="0" w:space="0" w:color="auto"/>
                                  </w:divBdr>
                                  <w:divsChild>
                                    <w:div w:id="2106030900">
                                      <w:marLeft w:val="0"/>
                                      <w:marRight w:val="0"/>
                                      <w:marTop w:val="0"/>
                                      <w:marBottom w:val="0"/>
                                      <w:divBdr>
                                        <w:top w:val="none" w:sz="0" w:space="0" w:color="auto"/>
                                        <w:left w:val="none" w:sz="0" w:space="0" w:color="auto"/>
                                        <w:bottom w:val="none" w:sz="0" w:space="0" w:color="auto"/>
                                        <w:right w:val="none" w:sz="0" w:space="0" w:color="auto"/>
                                      </w:divBdr>
                                      <w:divsChild>
                                        <w:div w:id="1279334838">
                                          <w:marLeft w:val="0"/>
                                          <w:marRight w:val="0"/>
                                          <w:marTop w:val="0"/>
                                          <w:marBottom w:val="0"/>
                                          <w:divBdr>
                                            <w:top w:val="none" w:sz="0" w:space="0" w:color="auto"/>
                                            <w:left w:val="none" w:sz="0" w:space="0" w:color="auto"/>
                                            <w:bottom w:val="none" w:sz="0" w:space="0" w:color="auto"/>
                                            <w:right w:val="none" w:sz="0" w:space="0" w:color="auto"/>
                                          </w:divBdr>
                                          <w:divsChild>
                                            <w:div w:id="2071153584">
                                              <w:marLeft w:val="0"/>
                                              <w:marRight w:val="0"/>
                                              <w:marTop w:val="0"/>
                                              <w:marBottom w:val="0"/>
                                              <w:divBdr>
                                                <w:top w:val="none" w:sz="0" w:space="0" w:color="auto"/>
                                                <w:left w:val="none" w:sz="0" w:space="0" w:color="auto"/>
                                                <w:bottom w:val="none" w:sz="0" w:space="0" w:color="auto"/>
                                                <w:right w:val="none" w:sz="0" w:space="0" w:color="auto"/>
                                              </w:divBdr>
                                              <w:divsChild>
                                                <w:div w:id="490097175">
                                                  <w:marLeft w:val="0"/>
                                                  <w:marRight w:val="0"/>
                                                  <w:marTop w:val="0"/>
                                                  <w:marBottom w:val="0"/>
                                                  <w:divBdr>
                                                    <w:top w:val="none" w:sz="0" w:space="0" w:color="auto"/>
                                                    <w:left w:val="none" w:sz="0" w:space="0" w:color="auto"/>
                                                    <w:bottom w:val="none" w:sz="0" w:space="0" w:color="auto"/>
                                                    <w:right w:val="none" w:sz="0" w:space="0" w:color="auto"/>
                                                  </w:divBdr>
                                                  <w:divsChild>
                                                    <w:div w:id="1822381169">
                                                      <w:marLeft w:val="0"/>
                                                      <w:marRight w:val="0"/>
                                                      <w:marTop w:val="0"/>
                                                      <w:marBottom w:val="0"/>
                                                      <w:divBdr>
                                                        <w:top w:val="none" w:sz="0" w:space="0" w:color="auto"/>
                                                        <w:left w:val="none" w:sz="0" w:space="0" w:color="auto"/>
                                                        <w:bottom w:val="none" w:sz="0" w:space="0" w:color="auto"/>
                                                        <w:right w:val="none" w:sz="0" w:space="0" w:color="auto"/>
                                                      </w:divBdr>
                                                      <w:divsChild>
                                                        <w:div w:id="12217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schaer-institut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avthucar\Desktop\DrSchaer.Presse.i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56F5D-087C-4675-BA48-6F7B74A2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DrSchaer.Presse.it</Template>
  <TotalTime>3</TotalTime>
  <Pages>4</Pages>
  <Words>1592</Words>
  <Characters>9081</Characters>
  <Application>Microsoft Office Word</Application>
  <DocSecurity>0</DocSecurity>
  <Lines>75</Lines>
  <Paragraphs>21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Briefbogen</vt:lpstr>
      <vt:lpstr>Briefbogen</vt:lpstr>
    </vt:vector>
  </TitlesOfParts>
  <Company>Südtiroler Landtag</Company>
  <LinksUpToDate>false</LinksUpToDate>
  <CharactersWithSpaces>10652</CharactersWithSpaces>
  <SharedDoc>false</SharedDoc>
  <HLinks>
    <vt:vector size="6" baseType="variant">
      <vt:variant>
        <vt:i4>6815807</vt:i4>
      </vt:variant>
      <vt:variant>
        <vt:i4>0</vt:i4>
      </vt:variant>
      <vt:variant>
        <vt:i4>0</vt:i4>
      </vt:variant>
      <vt:variant>
        <vt:i4>5</vt:i4>
      </vt:variant>
      <vt:variant>
        <vt:lpwstr>http://www.drschaer-institute.com/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dc:title>
  <dc:subject/>
  <dc:creator>scavthucar</dc:creator>
  <cp:keywords/>
  <cp:lastModifiedBy>Luciano</cp:lastModifiedBy>
  <cp:revision>2</cp:revision>
  <cp:lastPrinted>2011-09-08T14:15:00Z</cp:lastPrinted>
  <dcterms:created xsi:type="dcterms:W3CDTF">2011-09-30T06:03:00Z</dcterms:created>
  <dcterms:modified xsi:type="dcterms:W3CDTF">2011-09-30T06:03:00Z</dcterms:modified>
</cp:coreProperties>
</file>